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C78D2" w14:textId="773097F3" w:rsidR="00E22DA2" w:rsidRPr="00FB1167" w:rsidRDefault="006A4BD3" w:rsidP="00A96B94">
      <w:pPr>
        <w:pStyle w:val="Web"/>
        <w:adjustRightInd w:val="0"/>
        <w:snapToGrid w:val="0"/>
        <w:spacing w:before="0" w:beforeAutospacing="0" w:after="0" w:afterAutospacing="0"/>
        <w:jc w:val="center"/>
        <w:textAlignment w:val="top"/>
        <w:rPr>
          <w:rFonts w:ascii="Arial" w:hAnsi="Arial" w:cs="Arial"/>
          <w:b/>
          <w:bCs/>
          <w:caps/>
          <w:sz w:val="32"/>
          <w:szCs w:val="32"/>
        </w:rPr>
      </w:pPr>
      <w:r>
        <w:rPr>
          <w:rFonts w:ascii="Arial" w:hAnsi="Arial" w:cs="Arial"/>
          <w:b/>
          <w:bCs/>
          <w:sz w:val="32"/>
          <w:szCs w:val="32"/>
        </w:rPr>
        <w:t xml:space="preserve">Predicting Consumer Intention </w:t>
      </w:r>
      <w:r>
        <w:rPr>
          <w:rFonts w:ascii="Arial" w:hAnsi="Arial" w:cs="Arial" w:hint="eastAsia"/>
          <w:b/>
          <w:bCs/>
          <w:sz w:val="32"/>
          <w:szCs w:val="32"/>
        </w:rPr>
        <w:t>t</w:t>
      </w:r>
      <w:r w:rsidRPr="00FB1167">
        <w:rPr>
          <w:rFonts w:ascii="Arial" w:hAnsi="Arial" w:cs="Arial"/>
          <w:b/>
          <w:bCs/>
          <w:sz w:val="32"/>
          <w:szCs w:val="32"/>
        </w:rPr>
        <w:t>o Adopt Online Grocery</w:t>
      </w:r>
      <w:r>
        <w:rPr>
          <w:rFonts w:ascii="Arial" w:hAnsi="Arial" w:cs="Arial"/>
          <w:b/>
          <w:bCs/>
          <w:sz w:val="32"/>
          <w:szCs w:val="32"/>
        </w:rPr>
        <w:t xml:space="preserve"> Shopping: A Comparative Study b</w:t>
      </w:r>
      <w:r w:rsidRPr="00FB1167">
        <w:rPr>
          <w:rFonts w:ascii="Arial" w:hAnsi="Arial" w:cs="Arial"/>
          <w:b/>
          <w:bCs/>
          <w:sz w:val="32"/>
          <w:szCs w:val="32"/>
        </w:rPr>
        <w:t xml:space="preserve">etween Millennials </w:t>
      </w:r>
      <w:r>
        <w:rPr>
          <w:rFonts w:ascii="Arial" w:hAnsi="Arial" w:cs="Arial"/>
          <w:b/>
          <w:bCs/>
          <w:sz w:val="32"/>
          <w:szCs w:val="32"/>
        </w:rPr>
        <w:t>i</w:t>
      </w:r>
      <w:r w:rsidRPr="00FB1167">
        <w:rPr>
          <w:rFonts w:ascii="Arial" w:hAnsi="Arial" w:cs="Arial"/>
          <w:b/>
          <w:bCs/>
          <w:sz w:val="32"/>
          <w:szCs w:val="32"/>
        </w:rPr>
        <w:t xml:space="preserve">n Thailand </w:t>
      </w:r>
      <w:r>
        <w:rPr>
          <w:rFonts w:ascii="Arial" w:hAnsi="Arial" w:cs="Arial"/>
          <w:b/>
          <w:bCs/>
          <w:sz w:val="32"/>
          <w:szCs w:val="32"/>
        </w:rPr>
        <w:t>a</w:t>
      </w:r>
      <w:r w:rsidRPr="00FB1167">
        <w:rPr>
          <w:rFonts w:ascii="Arial" w:hAnsi="Arial" w:cs="Arial"/>
          <w:b/>
          <w:bCs/>
          <w:sz w:val="32"/>
          <w:szCs w:val="32"/>
        </w:rPr>
        <w:t>nd Indonesia</w:t>
      </w:r>
    </w:p>
    <w:p w14:paraId="4543D692" w14:textId="77777777" w:rsidR="002C4B0C" w:rsidRPr="00FB1167" w:rsidRDefault="002C4B0C" w:rsidP="00A96B94">
      <w:pPr>
        <w:pStyle w:val="Web"/>
        <w:adjustRightInd w:val="0"/>
        <w:snapToGrid w:val="0"/>
        <w:spacing w:before="0" w:beforeAutospacing="0" w:after="0" w:afterAutospacing="0"/>
        <w:jc w:val="center"/>
        <w:textAlignment w:val="top"/>
        <w:rPr>
          <w:rFonts w:ascii="Helvetica" w:hAnsi="Helvetica" w:cs="Times New Roman"/>
          <w:szCs w:val="27"/>
        </w:rPr>
      </w:pPr>
    </w:p>
    <w:p w14:paraId="568B876A" w14:textId="77777777" w:rsidR="002C4B0C" w:rsidRPr="00FB1167" w:rsidRDefault="002C4B0C"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roofErr w:type="spellStart"/>
      <w:r w:rsidRPr="00FB1167">
        <w:rPr>
          <w:rFonts w:ascii="Arial" w:hAnsi="Arial" w:cs="Arial"/>
        </w:rPr>
        <w:t>Athapol</w:t>
      </w:r>
      <w:proofErr w:type="spellEnd"/>
      <w:r w:rsidRPr="00FB1167">
        <w:rPr>
          <w:rFonts w:ascii="Arial" w:hAnsi="Arial" w:cs="Arial"/>
        </w:rPr>
        <w:t xml:space="preserve"> </w:t>
      </w:r>
      <w:proofErr w:type="spellStart"/>
      <w:r w:rsidRPr="00FB1167">
        <w:rPr>
          <w:rFonts w:ascii="Arial" w:hAnsi="Arial" w:cs="Arial"/>
        </w:rPr>
        <w:t>Ruangkanjanases</w:t>
      </w:r>
      <w:proofErr w:type="spellEnd"/>
      <w:r w:rsidR="00AD1CE4" w:rsidRPr="00FB1167">
        <w:rPr>
          <w:rFonts w:ascii="Arial" w:hAnsi="Arial" w:cs="Arial"/>
        </w:rPr>
        <w:t xml:space="preserve"> *</w:t>
      </w:r>
      <w:r w:rsidRPr="00FB1167">
        <w:rPr>
          <w:rFonts w:ascii="Arial" w:hAnsi="Arial" w:cs="Arial"/>
        </w:rPr>
        <w:t xml:space="preserve"> </w:t>
      </w:r>
    </w:p>
    <w:p w14:paraId="41D6C852" w14:textId="77777777" w:rsidR="00EA1E4F" w:rsidRPr="00FB1167" w:rsidRDefault="002C4B0C"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Chulalongkorn Business School, Chulalongkorn University, Thailand athapol@cbs.chula.ac.th</w:t>
      </w:r>
    </w:p>
    <w:p w14:paraId="67CFD152" w14:textId="77777777" w:rsidR="00EA1E4F" w:rsidRPr="00FB1167" w:rsidRDefault="00EA1E4F"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
    <w:p w14:paraId="2A9E2755" w14:textId="77777777" w:rsidR="002C4B0C" w:rsidRPr="00FB1167" w:rsidRDefault="002C4B0C"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roofErr w:type="spellStart"/>
      <w:r w:rsidRPr="00FB1167">
        <w:rPr>
          <w:rFonts w:ascii="Arial" w:hAnsi="Arial" w:cs="Arial"/>
        </w:rPr>
        <w:t>Pattanaporn</w:t>
      </w:r>
      <w:proofErr w:type="spellEnd"/>
      <w:r w:rsidRPr="00FB1167">
        <w:rPr>
          <w:rFonts w:ascii="Arial" w:hAnsi="Arial" w:cs="Arial"/>
        </w:rPr>
        <w:t xml:space="preserve"> </w:t>
      </w:r>
      <w:proofErr w:type="spellStart"/>
      <w:r w:rsidRPr="00FB1167">
        <w:rPr>
          <w:rFonts w:ascii="Arial" w:hAnsi="Arial" w:cs="Arial"/>
        </w:rPr>
        <w:t>Sirisrisakulchai</w:t>
      </w:r>
      <w:proofErr w:type="spellEnd"/>
      <w:r w:rsidRPr="00FB1167">
        <w:rPr>
          <w:rFonts w:ascii="Arial" w:hAnsi="Arial" w:cs="Arial"/>
        </w:rPr>
        <w:t xml:space="preserve"> </w:t>
      </w:r>
    </w:p>
    <w:p w14:paraId="1057BAFA" w14:textId="77777777" w:rsidR="00EA1E4F" w:rsidRPr="00FB1167" w:rsidRDefault="002C4B0C"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Chulalongkorn Business School, Chulalongkorn University, Thailand</w:t>
      </w:r>
      <w:r w:rsidRPr="00FB1167">
        <w:rPr>
          <w:rFonts w:ascii="Arial" w:hAnsi="Arial" w:cs="Arial" w:hint="eastAsia"/>
        </w:rPr>
        <w:t xml:space="preserve"> </w:t>
      </w:r>
      <w:r w:rsidRPr="00FB1167">
        <w:rPr>
          <w:rFonts w:ascii="Arial" w:hAnsi="Arial" w:cs="Arial"/>
        </w:rPr>
        <w:t>pattanaporn.fah@gmail.com</w:t>
      </w:r>
    </w:p>
    <w:p w14:paraId="10ACCD28" w14:textId="77777777" w:rsidR="00EA1E4F" w:rsidRPr="00FB1167" w:rsidRDefault="00EA1E4F"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
    <w:p w14:paraId="5047442F" w14:textId="77777777" w:rsidR="00AD1CE4" w:rsidRPr="00FB1167" w:rsidRDefault="009010CA"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Natalia</w:t>
      </w:r>
    </w:p>
    <w:p w14:paraId="590F91F2"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BINUS Business School, Bina Nusantara University, Indonesia</w:t>
      </w:r>
    </w:p>
    <w:p w14:paraId="7C12A521" w14:textId="4FAFDE0F" w:rsidR="00C45288" w:rsidRPr="00FB1167" w:rsidRDefault="00C45288"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National Taiwan University of Science and Technology, Taiwan</w:t>
      </w:r>
    </w:p>
    <w:p w14:paraId="455EC6B5"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natalia@binus.edu</w:t>
      </w:r>
    </w:p>
    <w:p w14:paraId="5FF9E6C4"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
    <w:p w14:paraId="1116E551"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roofErr w:type="spellStart"/>
      <w:r w:rsidRPr="00FB1167">
        <w:rPr>
          <w:rFonts w:ascii="Arial" w:hAnsi="Arial" w:cs="Arial"/>
        </w:rPr>
        <w:t>Bachtiar</w:t>
      </w:r>
      <w:proofErr w:type="spellEnd"/>
      <w:r w:rsidRPr="00FB1167">
        <w:rPr>
          <w:rFonts w:ascii="Arial" w:hAnsi="Arial" w:cs="Arial"/>
        </w:rPr>
        <w:t xml:space="preserve"> H. </w:t>
      </w:r>
      <w:proofErr w:type="spellStart"/>
      <w:r w:rsidRPr="00FB1167">
        <w:rPr>
          <w:rFonts w:ascii="Arial" w:hAnsi="Arial" w:cs="Arial"/>
        </w:rPr>
        <w:t>Simamora</w:t>
      </w:r>
      <w:proofErr w:type="spellEnd"/>
    </w:p>
    <w:p w14:paraId="36680E6C"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BINUS Business School, Bina Nusantara University, Indonesia</w:t>
      </w:r>
    </w:p>
    <w:p w14:paraId="50FE0F56" w14:textId="77777777" w:rsidR="00AD1CE4" w:rsidRPr="00FB1167" w:rsidRDefault="00DC5CFD"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r w:rsidRPr="00FB1167">
        <w:rPr>
          <w:rFonts w:ascii="Arial" w:hAnsi="Arial" w:cs="Arial"/>
        </w:rPr>
        <w:t>bsima</w:t>
      </w:r>
      <w:r w:rsidR="00AD1CE4" w:rsidRPr="00FB1167">
        <w:rPr>
          <w:rFonts w:ascii="Arial" w:hAnsi="Arial" w:cs="Arial"/>
        </w:rPr>
        <w:t>mora@binus.edu</w:t>
      </w:r>
    </w:p>
    <w:p w14:paraId="3D9F48BC" w14:textId="77777777" w:rsidR="00AD1CE4" w:rsidRPr="00FB1167" w:rsidRDefault="00AD1CE4" w:rsidP="00A96B94">
      <w:pPr>
        <w:pStyle w:val="Web"/>
        <w:pBdr>
          <w:bottom w:val="single" w:sz="6" w:space="1" w:color="auto"/>
        </w:pBdr>
        <w:adjustRightInd w:val="0"/>
        <w:snapToGrid w:val="0"/>
        <w:spacing w:before="0" w:beforeAutospacing="0" w:after="0" w:afterAutospacing="0"/>
        <w:jc w:val="center"/>
        <w:textAlignment w:val="top"/>
        <w:rPr>
          <w:rFonts w:ascii="Arial" w:hAnsi="Arial" w:cs="Arial"/>
        </w:rPr>
      </w:pPr>
    </w:p>
    <w:p w14:paraId="22B61CC1" w14:textId="77777777" w:rsidR="00512E9A" w:rsidRPr="00FB1167" w:rsidRDefault="00512E9A"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p>
    <w:p w14:paraId="3F79E464" w14:textId="77777777" w:rsidR="00E22DA2" w:rsidRPr="00FB1167" w:rsidRDefault="00E22DA2"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hAnsi="Arial" w:cs="Arial"/>
          <w:b/>
          <w:bCs/>
          <w:sz w:val="28"/>
          <w:szCs w:val="28"/>
        </w:rPr>
        <w:t>ABSTRACT</w:t>
      </w:r>
    </w:p>
    <w:p w14:paraId="423BA6B8" w14:textId="77777777" w:rsidR="00DE7734" w:rsidRPr="00FB1167" w:rsidRDefault="00DE7734" w:rsidP="00A96B94">
      <w:pPr>
        <w:pStyle w:val="Web"/>
        <w:adjustRightInd w:val="0"/>
        <w:snapToGrid w:val="0"/>
        <w:spacing w:before="0" w:beforeAutospacing="0" w:after="0" w:afterAutospacing="0"/>
        <w:jc w:val="both"/>
        <w:textAlignment w:val="top"/>
        <w:rPr>
          <w:rFonts w:ascii="Arial" w:eastAsia="新細明體" w:hAnsi="Arial" w:cs="Arial"/>
          <w:b/>
          <w:bCs/>
        </w:rPr>
      </w:pPr>
    </w:p>
    <w:p w14:paraId="0577CB3F" w14:textId="59BB66CA" w:rsidR="00167784" w:rsidRPr="00FB1167" w:rsidRDefault="00D7278C" w:rsidP="00A96B94">
      <w:pPr>
        <w:pStyle w:val="Web"/>
        <w:adjustRightInd w:val="0"/>
        <w:snapToGrid w:val="0"/>
        <w:spacing w:before="0" w:beforeAutospacing="0" w:afterLines="50" w:after="180" w:afterAutospacing="0"/>
        <w:ind w:firstLine="476"/>
        <w:jc w:val="both"/>
        <w:textAlignment w:val="top"/>
        <w:rPr>
          <w:rFonts w:ascii="Times New Roman" w:hAnsi="Times New Roman" w:cs="Times New Roman"/>
        </w:rPr>
      </w:pPr>
      <w:r w:rsidRPr="00FB1167">
        <w:rPr>
          <w:rFonts w:ascii="Times New Roman" w:hAnsi="Times New Roman" w:cs="Times New Roman"/>
        </w:rPr>
        <w:t xml:space="preserve">This </w:t>
      </w:r>
      <w:r w:rsidR="00167784" w:rsidRPr="00FB1167">
        <w:rPr>
          <w:rFonts w:ascii="Times New Roman" w:hAnsi="Times New Roman" w:cs="Times New Roman"/>
        </w:rPr>
        <w:t>study focuses on the behavioral intention to purchase grocer</w:t>
      </w:r>
      <w:r w:rsidR="00425EBA" w:rsidRPr="00FB1167">
        <w:rPr>
          <w:rFonts w:ascii="Times New Roman" w:hAnsi="Times New Roman" w:cs="Times New Roman"/>
        </w:rPr>
        <w:t>ies</w:t>
      </w:r>
      <w:r w:rsidR="00167784" w:rsidRPr="00FB1167">
        <w:rPr>
          <w:rFonts w:ascii="Times New Roman" w:hAnsi="Times New Roman" w:cs="Times New Roman"/>
        </w:rPr>
        <w:t xml:space="preserve"> from virtual supermarket</w:t>
      </w:r>
      <w:r w:rsidR="00425EBA" w:rsidRPr="00FB1167">
        <w:rPr>
          <w:rFonts w:ascii="Times New Roman" w:hAnsi="Times New Roman" w:cs="Times New Roman"/>
        </w:rPr>
        <w:t>s</w:t>
      </w:r>
      <w:r w:rsidR="00167784" w:rsidRPr="00FB1167">
        <w:rPr>
          <w:rFonts w:ascii="Times New Roman" w:hAnsi="Times New Roman" w:cs="Times New Roman"/>
        </w:rPr>
        <w:t xml:space="preserve"> </w:t>
      </w:r>
      <w:r w:rsidR="00425EBA" w:rsidRPr="00FB1167">
        <w:rPr>
          <w:rFonts w:ascii="Times New Roman" w:hAnsi="Times New Roman" w:cs="Times New Roman"/>
        </w:rPr>
        <w:t xml:space="preserve">by </w:t>
      </w:r>
      <w:r w:rsidR="00167784" w:rsidRPr="00FB1167">
        <w:rPr>
          <w:rFonts w:ascii="Times New Roman" w:hAnsi="Times New Roman" w:cs="Times New Roman"/>
        </w:rPr>
        <w:t>millennial</w:t>
      </w:r>
      <w:r w:rsidR="00714717" w:rsidRPr="00FB1167">
        <w:rPr>
          <w:rFonts w:ascii="Times New Roman" w:hAnsi="Times New Roman" w:cs="Times New Roman"/>
        </w:rPr>
        <w:t>s</w:t>
      </w:r>
      <w:r w:rsidR="00167784" w:rsidRPr="00FB1167">
        <w:rPr>
          <w:rFonts w:ascii="Times New Roman" w:hAnsi="Times New Roman" w:cs="Times New Roman"/>
        </w:rPr>
        <w:t xml:space="preserve">. This research also aims to compare the influencing factors between Thai and Indonesian consumers. The study applies the Technology Acceptance Model (TAM), which is widely accepted to study technology adoption. The hypotheses are </w:t>
      </w:r>
      <w:r w:rsidR="00714717" w:rsidRPr="00FB1167">
        <w:rPr>
          <w:rFonts w:ascii="Times New Roman" w:hAnsi="Times New Roman" w:cs="Times New Roman"/>
        </w:rPr>
        <w:t>constructed to test four independent variables</w:t>
      </w:r>
      <w:r w:rsidR="00167784" w:rsidRPr="00FB1167">
        <w:rPr>
          <w:rFonts w:ascii="Times New Roman" w:hAnsi="Times New Roman" w:cs="Times New Roman"/>
        </w:rPr>
        <w:t>, which are social influence, perceived usefulness, perce</w:t>
      </w:r>
      <w:r w:rsidR="000C0CDA" w:rsidRPr="00FB1167">
        <w:rPr>
          <w:rFonts w:ascii="Times New Roman" w:hAnsi="Times New Roman" w:cs="Times New Roman"/>
        </w:rPr>
        <w:t xml:space="preserve">ived ease of use, and trust </w:t>
      </w:r>
      <w:r w:rsidR="00425EBA" w:rsidRPr="00FB1167">
        <w:rPr>
          <w:rFonts w:ascii="Times New Roman" w:hAnsi="Times New Roman" w:cs="Times New Roman"/>
        </w:rPr>
        <w:t xml:space="preserve">and </w:t>
      </w:r>
      <w:r w:rsidR="00714717" w:rsidRPr="00FB1167">
        <w:rPr>
          <w:rFonts w:ascii="Times New Roman" w:hAnsi="Times New Roman" w:cs="Times New Roman"/>
        </w:rPr>
        <w:t xml:space="preserve">security, and their effects </w:t>
      </w:r>
      <w:r w:rsidR="00425EBA" w:rsidRPr="00FB1167">
        <w:rPr>
          <w:rFonts w:ascii="Times New Roman" w:hAnsi="Times New Roman" w:cs="Times New Roman"/>
        </w:rPr>
        <w:t xml:space="preserve">on </w:t>
      </w:r>
      <w:r w:rsidR="00167784" w:rsidRPr="00FB1167">
        <w:rPr>
          <w:rFonts w:ascii="Times New Roman" w:hAnsi="Times New Roman" w:cs="Times New Roman"/>
        </w:rPr>
        <w:t>consumers’ attitudes and intention to purchase grocery online.</w:t>
      </w:r>
      <w:r w:rsidR="000C0CDA" w:rsidRPr="00FB1167">
        <w:rPr>
          <w:rFonts w:ascii="Times New Roman" w:hAnsi="Times New Roman" w:cs="Times New Roman"/>
        </w:rPr>
        <w:t xml:space="preserve"> This study uses a survey to collect data from 400 respondents, 200 </w:t>
      </w:r>
      <w:r w:rsidR="00425EBA" w:rsidRPr="00FB1167">
        <w:rPr>
          <w:rFonts w:ascii="Times New Roman" w:hAnsi="Times New Roman" w:cs="Times New Roman"/>
        </w:rPr>
        <w:t xml:space="preserve">who are </w:t>
      </w:r>
      <w:r w:rsidR="000C0CDA" w:rsidRPr="00FB1167">
        <w:rPr>
          <w:rFonts w:ascii="Times New Roman" w:hAnsi="Times New Roman" w:cs="Times New Roman"/>
        </w:rPr>
        <w:t xml:space="preserve">Thai millennials and 200 </w:t>
      </w:r>
      <w:r w:rsidR="00425EBA" w:rsidRPr="00FB1167">
        <w:rPr>
          <w:rFonts w:ascii="Times New Roman" w:hAnsi="Times New Roman" w:cs="Times New Roman"/>
        </w:rPr>
        <w:t xml:space="preserve">who are </w:t>
      </w:r>
      <w:r w:rsidR="000C0CDA" w:rsidRPr="00FB1167">
        <w:rPr>
          <w:rFonts w:ascii="Times New Roman" w:hAnsi="Times New Roman" w:cs="Times New Roman"/>
        </w:rPr>
        <w:t>Indonesian millennials.</w:t>
      </w:r>
      <w:r w:rsidR="00555474" w:rsidRPr="00FB1167">
        <w:rPr>
          <w:rFonts w:ascii="Times New Roman" w:hAnsi="Times New Roman" w:cs="Times New Roman"/>
        </w:rPr>
        <w:t xml:space="preserve"> </w:t>
      </w:r>
      <w:r w:rsidR="008A752C" w:rsidRPr="00FB1167">
        <w:rPr>
          <w:rFonts w:ascii="Times New Roman" w:hAnsi="Times New Roman" w:cs="Times New Roman"/>
        </w:rPr>
        <w:t xml:space="preserve">The results show that perceived usefulness and trust </w:t>
      </w:r>
      <w:r w:rsidR="00425EBA" w:rsidRPr="00FB1167">
        <w:rPr>
          <w:rFonts w:ascii="Times New Roman" w:hAnsi="Times New Roman" w:cs="Times New Roman"/>
        </w:rPr>
        <w:t xml:space="preserve">and </w:t>
      </w:r>
      <w:r w:rsidR="008A752C" w:rsidRPr="00FB1167">
        <w:rPr>
          <w:rFonts w:ascii="Times New Roman" w:hAnsi="Times New Roman" w:cs="Times New Roman"/>
        </w:rPr>
        <w:t xml:space="preserve">security are significant factors affecting both Thai and Indonesian consumers’ intention to adopt online grocery shopping. In addition, perceived ease of use has an effect on </w:t>
      </w:r>
      <w:r w:rsidR="00425EBA" w:rsidRPr="00FB1167">
        <w:rPr>
          <w:rFonts w:ascii="Times New Roman" w:hAnsi="Times New Roman" w:cs="Times New Roman"/>
        </w:rPr>
        <w:t xml:space="preserve">the </w:t>
      </w:r>
      <w:r w:rsidR="008A752C" w:rsidRPr="00FB1167">
        <w:rPr>
          <w:rFonts w:ascii="Times New Roman" w:hAnsi="Times New Roman" w:cs="Times New Roman"/>
        </w:rPr>
        <w:t>intention to a</w:t>
      </w:r>
      <w:r w:rsidR="000C0CDA" w:rsidRPr="00FB1167">
        <w:rPr>
          <w:rFonts w:ascii="Times New Roman" w:hAnsi="Times New Roman" w:cs="Times New Roman"/>
        </w:rPr>
        <w:t xml:space="preserve">dopt online grocery shopping only </w:t>
      </w:r>
      <w:r w:rsidR="00425EBA" w:rsidRPr="00FB1167">
        <w:rPr>
          <w:rFonts w:ascii="Times New Roman" w:hAnsi="Times New Roman" w:cs="Times New Roman"/>
        </w:rPr>
        <w:t xml:space="preserve">for </w:t>
      </w:r>
      <w:r w:rsidR="008A752C" w:rsidRPr="00FB1167">
        <w:rPr>
          <w:rFonts w:ascii="Times New Roman" w:hAnsi="Times New Roman" w:cs="Times New Roman"/>
        </w:rPr>
        <w:t xml:space="preserve">Thai millennials while social influence </w:t>
      </w:r>
      <w:r w:rsidR="000C0CDA" w:rsidRPr="00FB1167">
        <w:rPr>
          <w:rFonts w:ascii="Times New Roman" w:hAnsi="Times New Roman" w:cs="Times New Roman"/>
        </w:rPr>
        <w:t xml:space="preserve">has an effect </w:t>
      </w:r>
      <w:r w:rsidR="008A752C" w:rsidRPr="00FB1167">
        <w:rPr>
          <w:rFonts w:ascii="Times New Roman" w:hAnsi="Times New Roman" w:cs="Times New Roman"/>
        </w:rPr>
        <w:t>only</w:t>
      </w:r>
      <w:r w:rsidR="000C0CDA" w:rsidRPr="00FB1167">
        <w:rPr>
          <w:rFonts w:ascii="Times New Roman" w:hAnsi="Times New Roman" w:cs="Times New Roman"/>
        </w:rPr>
        <w:t xml:space="preserve"> </w:t>
      </w:r>
      <w:r w:rsidR="00425EBA" w:rsidRPr="00FB1167">
        <w:rPr>
          <w:rFonts w:ascii="Times New Roman" w:hAnsi="Times New Roman" w:cs="Times New Roman"/>
        </w:rPr>
        <w:t xml:space="preserve">on </w:t>
      </w:r>
      <w:r w:rsidR="008A752C" w:rsidRPr="00FB1167">
        <w:rPr>
          <w:rFonts w:ascii="Times New Roman" w:hAnsi="Times New Roman" w:cs="Times New Roman"/>
        </w:rPr>
        <w:t>Indonesian millennials</w:t>
      </w:r>
      <w:r w:rsidR="000C0CDA" w:rsidRPr="00FB1167">
        <w:rPr>
          <w:rFonts w:ascii="Times New Roman" w:hAnsi="Times New Roman" w:cs="Times New Roman"/>
        </w:rPr>
        <w:t>’ intention to adopt.</w:t>
      </w:r>
    </w:p>
    <w:p w14:paraId="5FBCE0AA" w14:textId="77777777" w:rsidR="00E22DA2" w:rsidRPr="00FB1167" w:rsidRDefault="00E22DA2" w:rsidP="00A96B94">
      <w:pPr>
        <w:pStyle w:val="Web"/>
        <w:pBdr>
          <w:bottom w:val="single" w:sz="6" w:space="1" w:color="auto"/>
        </w:pBdr>
        <w:adjustRightInd w:val="0"/>
        <w:snapToGrid w:val="0"/>
        <w:spacing w:before="0" w:beforeAutospacing="0" w:afterLines="50" w:after="180" w:afterAutospacing="0"/>
        <w:jc w:val="both"/>
        <w:textAlignment w:val="top"/>
        <w:rPr>
          <w:rFonts w:ascii="Times New Roman" w:eastAsia="新細明體" w:hAnsi="Times New Roman" w:cs="Times New Roman"/>
          <w:szCs w:val="20"/>
        </w:rPr>
      </w:pPr>
      <w:r w:rsidRPr="00FB1167">
        <w:rPr>
          <w:rFonts w:ascii="Times New Roman" w:hAnsi="Times New Roman" w:cs="Times New Roman" w:hint="eastAsia"/>
          <w:b/>
          <w:szCs w:val="20"/>
        </w:rPr>
        <w:t>Keyword</w:t>
      </w:r>
      <w:r w:rsidR="0050097C" w:rsidRPr="00FB1167">
        <w:rPr>
          <w:rFonts w:ascii="Times New Roman" w:hAnsi="Times New Roman" w:cs="Times New Roman" w:hint="eastAsia"/>
          <w:b/>
          <w:szCs w:val="20"/>
        </w:rPr>
        <w:t>s</w:t>
      </w:r>
      <w:r w:rsidRPr="00FB1167">
        <w:rPr>
          <w:rFonts w:ascii="Times New Roman" w:hAnsi="Times New Roman" w:cs="Times New Roman" w:hint="eastAsia"/>
          <w:b/>
          <w:szCs w:val="20"/>
        </w:rPr>
        <w:t>:</w:t>
      </w:r>
      <w:r w:rsidRPr="00FB1167">
        <w:rPr>
          <w:rFonts w:ascii="Times New Roman" w:hAnsi="Times New Roman" w:cs="Times New Roman" w:hint="eastAsia"/>
          <w:szCs w:val="20"/>
        </w:rPr>
        <w:t xml:space="preserve"> </w:t>
      </w:r>
      <w:r w:rsidR="00167784" w:rsidRPr="00FB1167">
        <w:rPr>
          <w:rFonts w:ascii="Times New Roman" w:hAnsi="Times New Roman" w:cs="Times New Roman"/>
          <w:szCs w:val="20"/>
        </w:rPr>
        <w:t>Purchase Intention, Online Grocery Shopping, Technology Acceptance Model, Millennial</w:t>
      </w:r>
    </w:p>
    <w:p w14:paraId="667AD5D4" w14:textId="77777777" w:rsidR="00555474" w:rsidRPr="00FB1167" w:rsidRDefault="00555474" w:rsidP="00A96B94">
      <w:pPr>
        <w:pStyle w:val="Web"/>
        <w:pBdr>
          <w:bottom w:val="single" w:sz="6" w:space="1" w:color="auto"/>
        </w:pBdr>
        <w:adjustRightInd w:val="0"/>
        <w:snapToGrid w:val="0"/>
        <w:spacing w:before="0" w:beforeAutospacing="0" w:after="0" w:afterAutospacing="0"/>
        <w:jc w:val="both"/>
        <w:textAlignment w:val="top"/>
        <w:rPr>
          <w:rFonts w:ascii="Times New Roman" w:eastAsia="新細明體" w:hAnsi="Times New Roman" w:cs="Times New Roman"/>
          <w:szCs w:val="20"/>
        </w:rPr>
      </w:pPr>
    </w:p>
    <w:p w14:paraId="2C88EF36" w14:textId="77777777" w:rsidR="00555474" w:rsidRPr="00FB1167" w:rsidRDefault="00555474" w:rsidP="00A96B94">
      <w:pPr>
        <w:pStyle w:val="Web"/>
        <w:adjustRightInd w:val="0"/>
        <w:snapToGrid w:val="0"/>
        <w:spacing w:before="0" w:beforeAutospacing="0" w:after="0" w:afterAutospacing="0"/>
        <w:jc w:val="both"/>
        <w:textAlignment w:val="top"/>
        <w:rPr>
          <w:rFonts w:ascii="Helvetica" w:eastAsia="新細明體" w:hAnsi="Helvetica" w:cs="Times New Roman"/>
          <w:b/>
          <w:bCs/>
          <w:sz w:val="28"/>
          <w:szCs w:val="28"/>
        </w:rPr>
      </w:pPr>
    </w:p>
    <w:p w14:paraId="6DB316F8" w14:textId="77777777" w:rsidR="00935917" w:rsidRPr="00FB1167" w:rsidRDefault="00935917"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t>1. I</w:t>
      </w:r>
      <w:r w:rsidR="00272FF7" w:rsidRPr="00FB1167">
        <w:rPr>
          <w:rFonts w:ascii="Arial" w:eastAsia="新細明體" w:hAnsi="Arial" w:cs="Arial"/>
          <w:b/>
          <w:bCs/>
          <w:sz w:val="28"/>
          <w:szCs w:val="28"/>
        </w:rPr>
        <w:t>NTRODUCTION</w:t>
      </w:r>
    </w:p>
    <w:p w14:paraId="0A850D2D" w14:textId="5FD4E9A0" w:rsidR="006732B6" w:rsidRPr="00FB1167" w:rsidRDefault="006732B6"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Nowadays</w:t>
      </w:r>
      <w:r w:rsidR="00D63500" w:rsidRPr="00FB1167">
        <w:rPr>
          <w:rFonts w:ascii="Times New Roman" w:hAnsi="Times New Roman" w:cs="Times New Roman"/>
          <w:szCs w:val="20"/>
        </w:rPr>
        <w:t>,</w:t>
      </w:r>
      <w:r w:rsidRPr="00FB1167">
        <w:rPr>
          <w:rFonts w:ascii="Times New Roman" w:hAnsi="Times New Roman" w:cs="Times New Roman"/>
          <w:szCs w:val="20"/>
        </w:rPr>
        <w:t xml:space="preserve"> technology </w:t>
      </w:r>
      <w:r w:rsidR="00425EBA" w:rsidRPr="00FB1167">
        <w:rPr>
          <w:rFonts w:ascii="Times New Roman" w:hAnsi="Times New Roman" w:cs="Times New Roman"/>
          <w:szCs w:val="20"/>
        </w:rPr>
        <w:t xml:space="preserve">has shifted </w:t>
      </w:r>
      <w:r w:rsidRPr="00FB1167">
        <w:rPr>
          <w:rFonts w:ascii="Times New Roman" w:hAnsi="Times New Roman" w:cs="Times New Roman"/>
          <w:szCs w:val="20"/>
        </w:rPr>
        <w:t xml:space="preserve">the retail industry. The business </w:t>
      </w:r>
      <w:r w:rsidR="00D63500" w:rsidRPr="00FB1167">
        <w:rPr>
          <w:rFonts w:ascii="Times New Roman" w:hAnsi="Times New Roman" w:cs="Times New Roman"/>
          <w:szCs w:val="20"/>
        </w:rPr>
        <w:t xml:space="preserve">of </w:t>
      </w:r>
      <w:r w:rsidRPr="00FB1167">
        <w:rPr>
          <w:rFonts w:ascii="Times New Roman" w:hAnsi="Times New Roman" w:cs="Times New Roman"/>
          <w:szCs w:val="20"/>
        </w:rPr>
        <w:t xml:space="preserve">consumer goods and </w:t>
      </w:r>
      <w:r w:rsidR="00D63500" w:rsidRPr="00FB1167">
        <w:rPr>
          <w:rFonts w:ascii="Times New Roman" w:hAnsi="Times New Roman" w:cs="Times New Roman"/>
          <w:szCs w:val="20"/>
        </w:rPr>
        <w:t xml:space="preserve">the </w:t>
      </w:r>
      <w:r w:rsidRPr="00FB1167">
        <w:rPr>
          <w:rFonts w:ascii="Times New Roman" w:hAnsi="Times New Roman" w:cs="Times New Roman"/>
          <w:szCs w:val="20"/>
        </w:rPr>
        <w:t>retail industry ha</w:t>
      </w:r>
      <w:r w:rsidR="00425EBA" w:rsidRPr="00FB1167">
        <w:rPr>
          <w:rFonts w:ascii="Times New Roman" w:hAnsi="Times New Roman" w:cs="Times New Roman"/>
          <w:szCs w:val="20"/>
        </w:rPr>
        <w:t>ve</w:t>
      </w:r>
      <w:r w:rsidRPr="00FB1167">
        <w:rPr>
          <w:rFonts w:ascii="Times New Roman" w:hAnsi="Times New Roman" w:cs="Times New Roman"/>
          <w:szCs w:val="20"/>
        </w:rPr>
        <w:t xml:space="preserve"> to face </w:t>
      </w:r>
      <w:r w:rsidR="00D63500" w:rsidRPr="00FB1167">
        <w:rPr>
          <w:rFonts w:ascii="Times New Roman" w:hAnsi="Times New Roman" w:cs="Times New Roman"/>
          <w:szCs w:val="20"/>
        </w:rPr>
        <w:t xml:space="preserve">the </w:t>
      </w:r>
      <w:r w:rsidRPr="00FB1167">
        <w:rPr>
          <w:rFonts w:ascii="Times New Roman" w:hAnsi="Times New Roman" w:cs="Times New Roman"/>
          <w:szCs w:val="20"/>
        </w:rPr>
        <w:t xml:space="preserve">challenging issue of shoppers’ expectations from supermarkets and retail stores. </w:t>
      </w:r>
      <w:r w:rsidR="00D63500" w:rsidRPr="00FB1167">
        <w:rPr>
          <w:rFonts w:ascii="Times New Roman" w:hAnsi="Times New Roman" w:cs="Times New Roman"/>
          <w:szCs w:val="20"/>
        </w:rPr>
        <w:t>R</w:t>
      </w:r>
      <w:r w:rsidRPr="00FB1167">
        <w:rPr>
          <w:rFonts w:ascii="Times New Roman" w:hAnsi="Times New Roman" w:cs="Times New Roman"/>
          <w:szCs w:val="20"/>
        </w:rPr>
        <w:t xml:space="preserve">etail stores need to adapt to meet </w:t>
      </w:r>
      <w:r w:rsidR="004F7F8D" w:rsidRPr="00FB1167">
        <w:rPr>
          <w:rFonts w:ascii="Times New Roman" w:hAnsi="Times New Roman" w:cs="Times New Roman"/>
          <w:szCs w:val="20"/>
        </w:rPr>
        <w:lastRenderedPageBreak/>
        <w:t>changing consumers’</w:t>
      </w:r>
      <w:r w:rsidRPr="00FB1167">
        <w:rPr>
          <w:rFonts w:ascii="Times New Roman" w:hAnsi="Times New Roman" w:cs="Times New Roman"/>
          <w:szCs w:val="20"/>
        </w:rPr>
        <w:t xml:space="preserve"> expectations by providing more convenient options</w:t>
      </w:r>
      <w:r w:rsidR="00D63500" w:rsidRPr="00FB1167">
        <w:rPr>
          <w:rFonts w:ascii="Times New Roman" w:hAnsi="Times New Roman" w:cs="Times New Roman"/>
          <w:szCs w:val="20"/>
        </w:rPr>
        <w:t>,</w:t>
      </w:r>
      <w:r w:rsidRPr="00FB1167">
        <w:rPr>
          <w:rFonts w:ascii="Times New Roman" w:hAnsi="Times New Roman" w:cs="Times New Roman"/>
          <w:szCs w:val="20"/>
        </w:rPr>
        <w:t xml:space="preserve"> such as online shopping and mobile payment acceptance etc.</w:t>
      </w:r>
    </w:p>
    <w:p w14:paraId="2D572C2C" w14:textId="1953332D" w:rsidR="00167784" w:rsidRPr="00FB1167" w:rsidRDefault="0016778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Online grocery shopping is a service from a brick-and-mortar supermarket or grocery store that allows consumers to order online, or an e-commerce service that includes grocery items. Online grocery shopping is facilitated </w:t>
      </w:r>
      <w:r w:rsidR="00D63500" w:rsidRPr="00FB1167">
        <w:rPr>
          <w:rFonts w:ascii="Times New Roman" w:hAnsi="Times New Roman" w:cs="Times New Roman"/>
          <w:szCs w:val="20"/>
        </w:rPr>
        <w:t xml:space="preserve">by </w:t>
      </w:r>
      <w:r w:rsidRPr="00FB1167">
        <w:rPr>
          <w:rFonts w:ascii="Times New Roman" w:hAnsi="Times New Roman" w:cs="Times New Roman"/>
          <w:szCs w:val="20"/>
        </w:rPr>
        <w:t xml:space="preserve">delivery service. Online grocery shopping is in the mainstream </w:t>
      </w:r>
      <w:r w:rsidR="00D63500" w:rsidRPr="00FB1167">
        <w:rPr>
          <w:rFonts w:ascii="Times New Roman" w:hAnsi="Times New Roman" w:cs="Times New Roman"/>
          <w:szCs w:val="20"/>
        </w:rPr>
        <w:t xml:space="preserve">for </w:t>
      </w:r>
      <w:r w:rsidRPr="00FB1167">
        <w:rPr>
          <w:rFonts w:ascii="Times New Roman" w:hAnsi="Times New Roman" w:cs="Times New Roman"/>
          <w:szCs w:val="20"/>
        </w:rPr>
        <w:t xml:space="preserve">online activities worldwide, </w:t>
      </w:r>
      <w:r w:rsidR="00D63500" w:rsidRPr="00FB1167">
        <w:rPr>
          <w:rFonts w:ascii="Times New Roman" w:hAnsi="Times New Roman" w:cs="Times New Roman"/>
          <w:szCs w:val="20"/>
        </w:rPr>
        <w:t xml:space="preserve">and </w:t>
      </w:r>
      <w:r w:rsidRPr="00FB1167">
        <w:rPr>
          <w:rFonts w:ascii="Times New Roman" w:hAnsi="Times New Roman" w:cs="Times New Roman"/>
          <w:szCs w:val="20"/>
        </w:rPr>
        <w:t>the e-retail sales accounted for 10.2 percent of all retail sales globally and it is expected to grow to 17.5 percent in 2021</w:t>
      </w:r>
      <w:r w:rsidR="00203B1B" w:rsidRPr="00FB1167">
        <w:rPr>
          <w:rFonts w:ascii="Times New Roman" w:hAnsi="Times New Roman" w:cs="Times New Roman"/>
          <w:szCs w:val="20"/>
        </w:rPr>
        <w:t xml:space="preserve"> according to </w:t>
      </w:r>
      <w:r w:rsidRPr="00FB1167">
        <w:rPr>
          <w:rFonts w:ascii="Times New Roman" w:hAnsi="Times New Roman" w:cs="Times New Roman"/>
          <w:szCs w:val="20"/>
        </w:rPr>
        <w:t>Statista</w:t>
      </w:r>
      <w:r w:rsidR="008A22D3"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203B1B" w:rsidRPr="00FB1167">
        <w:rPr>
          <w:rFonts w:ascii="Times New Roman" w:hAnsi="Times New Roman" w:cs="Times New Roman"/>
          <w:szCs w:val="20"/>
        </w:rPr>
        <w:t>1</w:t>
      </w:r>
      <w:r w:rsidR="002868CA" w:rsidRPr="00FB1167">
        <w:rPr>
          <w:rFonts w:ascii="Times New Roman" w:hAnsi="Times New Roman" w:cs="Times New Roman" w:hint="eastAsia"/>
          <w:szCs w:val="20"/>
        </w:rPr>
        <w:t>]</w:t>
      </w:r>
      <w:r w:rsidR="00203B1B" w:rsidRPr="00FB1167">
        <w:rPr>
          <w:rFonts w:ascii="Times New Roman" w:hAnsi="Times New Roman" w:cs="Times New Roman"/>
          <w:szCs w:val="20"/>
        </w:rPr>
        <w:t>.</w:t>
      </w:r>
    </w:p>
    <w:p w14:paraId="04467000" w14:textId="77777777" w:rsidR="00167784" w:rsidRPr="00FB1167" w:rsidRDefault="0016778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Online grocery shopping is an e-commerce activity that facilitates online shoppers because </w:t>
      </w:r>
      <w:r w:rsidR="00D63500" w:rsidRPr="00FB1167">
        <w:rPr>
          <w:rFonts w:ascii="Times New Roman" w:hAnsi="Times New Roman" w:cs="Times New Roman"/>
          <w:szCs w:val="20"/>
        </w:rPr>
        <w:t xml:space="preserve">an </w:t>
      </w:r>
      <w:r w:rsidRPr="00FB1167">
        <w:rPr>
          <w:rFonts w:ascii="Times New Roman" w:hAnsi="Times New Roman" w:cs="Times New Roman"/>
          <w:szCs w:val="20"/>
        </w:rPr>
        <w:t xml:space="preserve">online channel is the most convenient channel allowing them to purchase anytime, anywhere via their smartphones and devices. </w:t>
      </w:r>
    </w:p>
    <w:p w14:paraId="1D436594" w14:textId="77363F38" w:rsidR="00221BE9" w:rsidRPr="00FB1167" w:rsidRDefault="0016778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Previous stud</w:t>
      </w:r>
      <w:r w:rsidR="00D63500" w:rsidRPr="00FB1167">
        <w:rPr>
          <w:rFonts w:ascii="Times New Roman" w:hAnsi="Times New Roman" w:cs="Times New Roman"/>
          <w:szCs w:val="20"/>
        </w:rPr>
        <w:t>ies</w:t>
      </w:r>
      <w:r w:rsidRPr="00FB1167">
        <w:rPr>
          <w:rFonts w:ascii="Times New Roman" w:hAnsi="Times New Roman" w:cs="Times New Roman"/>
          <w:szCs w:val="20"/>
        </w:rPr>
        <w:t xml:space="preserve"> ha</w:t>
      </w:r>
      <w:r w:rsidR="00D63500" w:rsidRPr="00FB1167">
        <w:rPr>
          <w:rFonts w:ascii="Times New Roman" w:hAnsi="Times New Roman" w:cs="Times New Roman"/>
          <w:szCs w:val="20"/>
        </w:rPr>
        <w:t>ve</w:t>
      </w:r>
      <w:r w:rsidRPr="00FB1167">
        <w:rPr>
          <w:rFonts w:ascii="Times New Roman" w:hAnsi="Times New Roman" w:cs="Times New Roman"/>
          <w:szCs w:val="20"/>
        </w:rPr>
        <w:t xml:space="preserve"> shown that there are some factors in the technology acceptance model (TAM) affecting the purchase intention</w:t>
      </w:r>
      <w:r w:rsidR="00D63500" w:rsidRPr="00FB1167">
        <w:rPr>
          <w:rFonts w:ascii="Times New Roman" w:hAnsi="Times New Roman" w:cs="Times New Roman"/>
          <w:szCs w:val="20"/>
        </w:rPr>
        <w:t>s</w:t>
      </w:r>
      <w:r w:rsidRPr="00FB1167">
        <w:rPr>
          <w:rFonts w:ascii="Times New Roman" w:hAnsi="Times New Roman" w:cs="Times New Roman"/>
          <w:szCs w:val="20"/>
        </w:rPr>
        <w:t xml:space="preserve"> of online buyers towards online grocer</w:t>
      </w:r>
      <w:r w:rsidR="00D63500" w:rsidRPr="00FB1167">
        <w:rPr>
          <w:rFonts w:ascii="Times New Roman" w:hAnsi="Times New Roman" w:cs="Times New Roman"/>
          <w:szCs w:val="20"/>
        </w:rPr>
        <w:t>ies</w:t>
      </w:r>
      <w:r w:rsidRPr="00FB1167">
        <w:rPr>
          <w:rFonts w:ascii="Times New Roman" w:hAnsi="Times New Roman" w:cs="Times New Roman"/>
          <w:szCs w:val="20"/>
        </w:rPr>
        <w:t>.</w:t>
      </w:r>
    </w:p>
    <w:p w14:paraId="39E84E9A" w14:textId="7724327D" w:rsidR="00E22DA2" w:rsidRPr="00FB1167" w:rsidRDefault="0016778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This study will </w:t>
      </w:r>
      <w:r w:rsidR="00D63500" w:rsidRPr="00FB1167">
        <w:rPr>
          <w:rFonts w:ascii="Times New Roman" w:hAnsi="Times New Roman" w:cs="Times New Roman"/>
          <w:szCs w:val="20"/>
        </w:rPr>
        <w:t xml:space="preserve">focus </w:t>
      </w:r>
      <w:r w:rsidRPr="00FB1167">
        <w:rPr>
          <w:rFonts w:ascii="Times New Roman" w:hAnsi="Times New Roman" w:cs="Times New Roman"/>
          <w:szCs w:val="20"/>
        </w:rPr>
        <w:t>on the intention</w:t>
      </w:r>
      <w:r w:rsidR="00D63500" w:rsidRPr="00FB1167">
        <w:rPr>
          <w:rFonts w:ascii="Times New Roman" w:hAnsi="Times New Roman" w:cs="Times New Roman"/>
          <w:szCs w:val="20"/>
        </w:rPr>
        <w:t>s</w:t>
      </w:r>
      <w:r w:rsidRPr="00FB1167">
        <w:rPr>
          <w:rFonts w:ascii="Times New Roman" w:hAnsi="Times New Roman" w:cs="Times New Roman"/>
          <w:szCs w:val="20"/>
        </w:rPr>
        <w:t xml:space="preserve"> to purchase online grocery shopping of Thai and Indonesian consumers in the range of</w:t>
      </w:r>
      <w:r w:rsidR="00D63500" w:rsidRPr="00FB1167">
        <w:rPr>
          <w:rFonts w:ascii="Times New Roman" w:hAnsi="Times New Roman" w:cs="Times New Roman"/>
          <w:szCs w:val="20"/>
        </w:rPr>
        <w:t xml:space="preserve"> the</w:t>
      </w:r>
      <w:r w:rsidRPr="00FB1167">
        <w:rPr>
          <w:rFonts w:ascii="Times New Roman" w:hAnsi="Times New Roman" w:cs="Times New Roman"/>
          <w:szCs w:val="20"/>
        </w:rPr>
        <w:t xml:space="preserve"> millennial generation.</w:t>
      </w:r>
    </w:p>
    <w:p w14:paraId="773629A1" w14:textId="2F5B8F91" w:rsidR="00FD38DB" w:rsidRPr="00FB1167" w:rsidRDefault="00D63500"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The a</w:t>
      </w:r>
      <w:r w:rsidR="00AD5BBE" w:rsidRPr="00FB1167">
        <w:rPr>
          <w:rFonts w:ascii="Times New Roman" w:hAnsi="Times New Roman" w:cs="Times New Roman"/>
          <w:szCs w:val="20"/>
        </w:rPr>
        <w:t xml:space="preserve">uthors found this topic interesting as many reports lately indicated that online grocery has </w:t>
      </w:r>
      <w:r w:rsidRPr="00FB1167">
        <w:rPr>
          <w:rFonts w:ascii="Times New Roman" w:hAnsi="Times New Roman" w:cs="Times New Roman"/>
          <w:szCs w:val="20"/>
        </w:rPr>
        <w:t xml:space="preserve">the </w:t>
      </w:r>
      <w:r w:rsidR="00AD5BBE" w:rsidRPr="00FB1167">
        <w:rPr>
          <w:rFonts w:ascii="Times New Roman" w:hAnsi="Times New Roman" w:cs="Times New Roman"/>
          <w:szCs w:val="20"/>
        </w:rPr>
        <w:t>potential to grow rapidly in Asia, especially in Indonesia and Thailand. A few years ago, the number one online grocery shopping company in Southeast Asia</w:t>
      </w:r>
      <w:r w:rsidRPr="00FB1167">
        <w:rPr>
          <w:rFonts w:ascii="Times New Roman" w:hAnsi="Times New Roman" w:cs="Times New Roman"/>
          <w:szCs w:val="20"/>
        </w:rPr>
        <w:t>,</w:t>
      </w:r>
      <w:r w:rsidR="00AD5BBE" w:rsidRPr="00FB1167">
        <w:rPr>
          <w:rFonts w:ascii="Times New Roman" w:hAnsi="Times New Roman" w:cs="Times New Roman"/>
          <w:szCs w:val="20"/>
        </w:rPr>
        <w:t xml:space="preserve"> which is founded in Indonesia, </w:t>
      </w:r>
      <w:proofErr w:type="spellStart"/>
      <w:r w:rsidR="00AD5BBE" w:rsidRPr="00FB1167">
        <w:rPr>
          <w:rFonts w:ascii="Times New Roman" w:hAnsi="Times New Roman" w:cs="Times New Roman"/>
          <w:szCs w:val="20"/>
        </w:rPr>
        <w:t>HappyFresh</w:t>
      </w:r>
      <w:proofErr w:type="spellEnd"/>
      <w:r w:rsidR="00EE60FB"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FD38DB" w:rsidRPr="00FB1167">
        <w:rPr>
          <w:rFonts w:ascii="Times New Roman" w:hAnsi="Times New Roman" w:cs="Times New Roman"/>
          <w:szCs w:val="20"/>
        </w:rPr>
        <w:t>2</w:t>
      </w:r>
      <w:proofErr w:type="gramStart"/>
      <w:r w:rsidR="002868CA" w:rsidRPr="00FB1167">
        <w:rPr>
          <w:rFonts w:ascii="Times New Roman" w:hAnsi="Times New Roman" w:cs="Times New Roman" w:hint="eastAsia"/>
          <w:szCs w:val="20"/>
        </w:rPr>
        <w:t>]</w:t>
      </w:r>
      <w:r w:rsidR="00EE60FB" w:rsidRPr="00FB1167">
        <w:rPr>
          <w:rFonts w:ascii="Times New Roman" w:hAnsi="Times New Roman" w:cs="Times New Roman"/>
          <w:szCs w:val="20"/>
        </w:rPr>
        <w:t xml:space="preserve"> </w:t>
      </w:r>
      <w:r w:rsidR="00AD5BBE" w:rsidRPr="00FB1167">
        <w:rPr>
          <w:rFonts w:ascii="Times New Roman" w:hAnsi="Times New Roman" w:cs="Times New Roman"/>
          <w:szCs w:val="20"/>
        </w:rPr>
        <w:t>,</w:t>
      </w:r>
      <w:proofErr w:type="gramEnd"/>
      <w:r w:rsidR="00AD5BBE" w:rsidRPr="00FB1167">
        <w:rPr>
          <w:rFonts w:ascii="Times New Roman" w:hAnsi="Times New Roman" w:cs="Times New Roman"/>
          <w:szCs w:val="20"/>
        </w:rPr>
        <w:t xml:space="preserve"> expanded its business to Thailand. Market feedback </w:t>
      </w:r>
      <w:r w:rsidRPr="00FB1167">
        <w:rPr>
          <w:rFonts w:ascii="Times New Roman" w:hAnsi="Times New Roman" w:cs="Times New Roman"/>
          <w:szCs w:val="20"/>
        </w:rPr>
        <w:t xml:space="preserve">has been </w:t>
      </w:r>
      <w:r w:rsidR="00AD5BBE" w:rsidRPr="00FB1167">
        <w:rPr>
          <w:rFonts w:ascii="Times New Roman" w:hAnsi="Times New Roman" w:cs="Times New Roman"/>
          <w:szCs w:val="20"/>
        </w:rPr>
        <w:t>satisfactory for the company. On the other hand, this study could be beneficial for Thai supermarket stores, such as Gourmet Market—</w:t>
      </w:r>
      <w:r w:rsidRPr="00FB1167">
        <w:rPr>
          <w:rFonts w:ascii="Times New Roman" w:hAnsi="Times New Roman" w:cs="Times New Roman"/>
          <w:szCs w:val="20"/>
        </w:rPr>
        <w:t xml:space="preserve"> a </w:t>
      </w:r>
      <w:r w:rsidR="00AD5BBE" w:rsidRPr="00FB1167">
        <w:rPr>
          <w:rFonts w:ascii="Times New Roman" w:hAnsi="Times New Roman" w:cs="Times New Roman"/>
          <w:szCs w:val="20"/>
        </w:rPr>
        <w:t xml:space="preserve">Thai premium supermarket, </w:t>
      </w:r>
      <w:r w:rsidRPr="00FB1167">
        <w:rPr>
          <w:rFonts w:ascii="Times New Roman" w:hAnsi="Times New Roman" w:cs="Times New Roman"/>
          <w:szCs w:val="20"/>
        </w:rPr>
        <w:t xml:space="preserve">which </w:t>
      </w:r>
      <w:r w:rsidR="00AD5BBE" w:rsidRPr="00FB1167">
        <w:rPr>
          <w:rFonts w:ascii="Times New Roman" w:hAnsi="Times New Roman" w:cs="Times New Roman"/>
          <w:szCs w:val="20"/>
        </w:rPr>
        <w:t>see</w:t>
      </w:r>
      <w:r w:rsidRPr="00FB1167">
        <w:rPr>
          <w:rFonts w:ascii="Times New Roman" w:hAnsi="Times New Roman" w:cs="Times New Roman"/>
          <w:szCs w:val="20"/>
        </w:rPr>
        <w:t>s</w:t>
      </w:r>
      <w:r w:rsidR="00AD5BBE" w:rsidRPr="00FB1167">
        <w:rPr>
          <w:rFonts w:ascii="Times New Roman" w:hAnsi="Times New Roman" w:cs="Times New Roman"/>
          <w:szCs w:val="20"/>
        </w:rPr>
        <w:t xml:space="preserve"> the growth of grocery trends in Asia, and see</w:t>
      </w:r>
      <w:r w:rsidRPr="00FB1167">
        <w:rPr>
          <w:rFonts w:ascii="Times New Roman" w:hAnsi="Times New Roman" w:cs="Times New Roman"/>
          <w:szCs w:val="20"/>
        </w:rPr>
        <w:t>s</w:t>
      </w:r>
      <w:r w:rsidR="00AD5BBE" w:rsidRPr="00FB1167">
        <w:rPr>
          <w:rFonts w:ascii="Times New Roman" w:hAnsi="Times New Roman" w:cs="Times New Roman"/>
          <w:szCs w:val="20"/>
        </w:rPr>
        <w:t xml:space="preserve"> an opportunity to expand its business online to a successful online grocery market like Indonesia. </w:t>
      </w:r>
    </w:p>
    <w:p w14:paraId="24E1E3A3" w14:textId="01E236B3" w:rsidR="00AD5BBE" w:rsidRPr="00FB1167" w:rsidRDefault="00AD5BBE"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Even though, the TAM model has been studied purchase intention</w:t>
      </w:r>
      <w:r w:rsidR="00D63500" w:rsidRPr="00FB1167">
        <w:rPr>
          <w:rFonts w:ascii="Times New Roman" w:hAnsi="Times New Roman" w:cs="Times New Roman"/>
          <w:szCs w:val="20"/>
        </w:rPr>
        <w:t>s</w:t>
      </w:r>
      <w:r w:rsidRPr="00FB1167">
        <w:rPr>
          <w:rFonts w:ascii="Times New Roman" w:hAnsi="Times New Roman" w:cs="Times New Roman"/>
          <w:szCs w:val="20"/>
        </w:rPr>
        <w:t xml:space="preserve"> towards online grocery shopping, there </w:t>
      </w:r>
      <w:r w:rsidR="00D63500" w:rsidRPr="00FB1167">
        <w:rPr>
          <w:rFonts w:ascii="Times New Roman" w:hAnsi="Times New Roman" w:cs="Times New Roman"/>
          <w:szCs w:val="20"/>
        </w:rPr>
        <w:t xml:space="preserve">has been </w:t>
      </w:r>
      <w:r w:rsidRPr="00FB1167">
        <w:rPr>
          <w:rFonts w:ascii="Times New Roman" w:hAnsi="Times New Roman" w:cs="Times New Roman"/>
          <w:szCs w:val="20"/>
        </w:rPr>
        <w:t>no comparison study that investigates consumers intention</w:t>
      </w:r>
      <w:r w:rsidR="00D63500" w:rsidRPr="00FB1167">
        <w:rPr>
          <w:rFonts w:ascii="Times New Roman" w:hAnsi="Times New Roman" w:cs="Times New Roman"/>
          <w:szCs w:val="20"/>
        </w:rPr>
        <w:t>s</w:t>
      </w:r>
      <w:r w:rsidRPr="00FB1167">
        <w:rPr>
          <w:rFonts w:ascii="Times New Roman" w:hAnsi="Times New Roman" w:cs="Times New Roman"/>
          <w:szCs w:val="20"/>
        </w:rPr>
        <w:t xml:space="preserve"> to adopt online grocery shopping between Thai and Indonesian consumers before.</w:t>
      </w:r>
    </w:p>
    <w:p w14:paraId="08E6A615" w14:textId="77777777" w:rsidR="00167784" w:rsidRPr="00FB1167" w:rsidRDefault="00167784" w:rsidP="00A96B94">
      <w:pPr>
        <w:pStyle w:val="Web"/>
        <w:adjustRightInd w:val="0"/>
        <w:snapToGrid w:val="0"/>
        <w:spacing w:before="0" w:beforeAutospacing="0" w:after="0" w:afterAutospacing="0"/>
        <w:jc w:val="center"/>
        <w:textAlignment w:val="top"/>
        <w:rPr>
          <w:rFonts w:ascii="Times New Roman" w:hAnsi="Times New Roman" w:cs="Times New Roman"/>
          <w:szCs w:val="27"/>
        </w:rPr>
      </w:pPr>
    </w:p>
    <w:p w14:paraId="137E1A25" w14:textId="77777777" w:rsidR="00167784" w:rsidRPr="00FB1167" w:rsidRDefault="00167784"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t>2. LITERATURE REVIEW</w:t>
      </w:r>
    </w:p>
    <w:p w14:paraId="754FA0FC" w14:textId="1124645F" w:rsidR="0044380F" w:rsidRPr="00FB1167" w:rsidRDefault="0044380F"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Howe and Strauss</w:t>
      </w:r>
      <w:r w:rsidR="00581442"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FD38DB" w:rsidRPr="00FB1167">
        <w:rPr>
          <w:rFonts w:ascii="Times New Roman" w:hAnsi="Times New Roman" w:cs="Times New Roman"/>
          <w:szCs w:val="20"/>
        </w:rPr>
        <w:t>3</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defined millennials </w:t>
      </w:r>
      <w:r w:rsidR="005425AE" w:rsidRPr="00FB1167">
        <w:rPr>
          <w:rFonts w:ascii="Times New Roman" w:hAnsi="Times New Roman" w:cs="Times New Roman"/>
          <w:szCs w:val="20"/>
        </w:rPr>
        <w:t xml:space="preserve">as </w:t>
      </w:r>
      <w:r w:rsidRPr="00FB1167">
        <w:rPr>
          <w:rFonts w:ascii="Times New Roman" w:hAnsi="Times New Roman" w:cs="Times New Roman"/>
          <w:szCs w:val="20"/>
        </w:rPr>
        <w:t>individuals born between 1982 and 2004 who reached adulthood around the turn of the 21</w:t>
      </w:r>
      <w:r w:rsidRPr="00FB1167">
        <w:rPr>
          <w:rFonts w:ascii="Times New Roman" w:hAnsi="Times New Roman" w:cs="Times New Roman"/>
          <w:szCs w:val="20"/>
          <w:vertAlign w:val="superscript"/>
        </w:rPr>
        <w:t>st</w:t>
      </w:r>
      <w:r w:rsidRPr="00FB1167">
        <w:rPr>
          <w:rFonts w:ascii="Times New Roman" w:hAnsi="Times New Roman" w:cs="Times New Roman"/>
          <w:szCs w:val="20"/>
        </w:rPr>
        <w:t xml:space="preserve"> century. There is a wide range of characteristics within this generational cohort, and </w:t>
      </w:r>
      <w:r w:rsidR="005425AE" w:rsidRPr="00FB1167">
        <w:rPr>
          <w:rFonts w:ascii="Times New Roman" w:hAnsi="Times New Roman" w:cs="Times New Roman"/>
          <w:szCs w:val="20"/>
        </w:rPr>
        <w:t xml:space="preserve">the issue of </w:t>
      </w:r>
      <w:r w:rsidRPr="00FB1167">
        <w:rPr>
          <w:rFonts w:ascii="Times New Roman" w:hAnsi="Times New Roman" w:cs="Times New Roman"/>
          <w:szCs w:val="20"/>
        </w:rPr>
        <w:t>millennials and technology is</w:t>
      </w:r>
      <w:r w:rsidR="008F5D05" w:rsidRPr="00FB1167">
        <w:rPr>
          <w:rFonts w:ascii="Times New Roman" w:hAnsi="Times New Roman" w:cs="Times New Roman"/>
          <w:szCs w:val="20"/>
        </w:rPr>
        <w:t xml:space="preserve"> essentially related to the research topic.</w:t>
      </w:r>
    </w:p>
    <w:p w14:paraId="0ADFE40D" w14:textId="7BF76114" w:rsidR="00DE0F12" w:rsidRPr="00FB1167" w:rsidRDefault="008F5D05"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Millennials </w:t>
      </w:r>
      <w:r w:rsidR="00083EB5" w:rsidRPr="00FB1167">
        <w:rPr>
          <w:rFonts w:ascii="Times New Roman" w:hAnsi="Times New Roman" w:cs="Times New Roman"/>
          <w:szCs w:val="20"/>
        </w:rPr>
        <w:t>have grown up</w:t>
      </w:r>
      <w:r w:rsidRPr="00FB1167">
        <w:rPr>
          <w:rFonts w:ascii="Times New Roman" w:hAnsi="Times New Roman" w:cs="Times New Roman"/>
          <w:szCs w:val="20"/>
        </w:rPr>
        <w:t xml:space="preserve"> in an online and social network society</w:t>
      </w:r>
      <w:r w:rsidR="00CD4505" w:rsidRPr="00FB1167">
        <w:rPr>
          <w:rFonts w:ascii="Times New Roman" w:hAnsi="Times New Roman" w:cs="Times New Roman"/>
          <w:szCs w:val="20"/>
        </w:rPr>
        <w:t xml:space="preserve">. They are familiar with computers, </w:t>
      </w:r>
      <w:r w:rsidR="005425AE" w:rsidRPr="00FB1167">
        <w:rPr>
          <w:rFonts w:ascii="Times New Roman" w:hAnsi="Times New Roman" w:cs="Times New Roman"/>
          <w:szCs w:val="20"/>
        </w:rPr>
        <w:t xml:space="preserve">the </w:t>
      </w:r>
      <w:r w:rsidR="00CD4505" w:rsidRPr="00FB1167">
        <w:rPr>
          <w:rFonts w:ascii="Times New Roman" w:hAnsi="Times New Roman" w:cs="Times New Roman"/>
          <w:szCs w:val="20"/>
        </w:rPr>
        <w:t>internet, and graphical user interface</w:t>
      </w:r>
      <w:r w:rsidR="005425AE" w:rsidRPr="00FB1167">
        <w:rPr>
          <w:rFonts w:ascii="Times New Roman" w:hAnsi="Times New Roman" w:cs="Times New Roman"/>
          <w:szCs w:val="20"/>
        </w:rPr>
        <w:t>s</w:t>
      </w:r>
      <w:r w:rsidR="00CD4505" w:rsidRPr="00FB1167">
        <w:rPr>
          <w:rFonts w:ascii="Times New Roman" w:hAnsi="Times New Roman" w:cs="Times New Roman"/>
          <w:szCs w:val="20"/>
        </w:rPr>
        <w:t xml:space="preserve"> (GUI)</w:t>
      </w:r>
      <w:r w:rsidR="00581442"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FD38DB" w:rsidRPr="00FB1167">
        <w:rPr>
          <w:rFonts w:ascii="Times New Roman" w:hAnsi="Times New Roman" w:cs="Times New Roman"/>
          <w:szCs w:val="20"/>
        </w:rPr>
        <w:t>4</w:t>
      </w:r>
      <w:r w:rsidR="002868CA" w:rsidRPr="00FB1167">
        <w:rPr>
          <w:rFonts w:ascii="Times New Roman" w:hAnsi="Times New Roman" w:cs="Times New Roman" w:hint="eastAsia"/>
          <w:szCs w:val="20"/>
        </w:rPr>
        <w:t>]</w:t>
      </w:r>
      <w:r w:rsidR="00CD4505" w:rsidRPr="00FB1167">
        <w:rPr>
          <w:rFonts w:ascii="Times New Roman" w:hAnsi="Times New Roman" w:cs="Times New Roman"/>
          <w:szCs w:val="20"/>
        </w:rPr>
        <w:t xml:space="preserve">. This familiarity makes them adjust to new programs, operating systems, and devices to perform computer-based tasks easier and faster than </w:t>
      </w:r>
      <w:r w:rsidR="00BA3A33" w:rsidRPr="00FB1167">
        <w:rPr>
          <w:rFonts w:ascii="Times New Roman" w:hAnsi="Times New Roman" w:cs="Times New Roman"/>
          <w:szCs w:val="20"/>
        </w:rPr>
        <w:t>previous</w:t>
      </w:r>
      <w:r w:rsidR="00CD4505" w:rsidRPr="00FB1167">
        <w:rPr>
          <w:rFonts w:ascii="Times New Roman" w:hAnsi="Times New Roman" w:cs="Times New Roman"/>
          <w:szCs w:val="20"/>
        </w:rPr>
        <w:t xml:space="preserve"> generations.</w:t>
      </w:r>
      <w:r w:rsidR="0060080B" w:rsidRPr="00FB1167">
        <w:rPr>
          <w:rFonts w:ascii="Times New Roman" w:hAnsi="Times New Roman" w:cs="Times New Roman"/>
          <w:szCs w:val="20"/>
        </w:rPr>
        <w:t xml:space="preserve"> </w:t>
      </w:r>
      <w:r w:rsidR="00447272" w:rsidRPr="00FB1167">
        <w:rPr>
          <w:rFonts w:ascii="Times New Roman" w:hAnsi="Times New Roman" w:cs="Times New Roman"/>
          <w:szCs w:val="20"/>
        </w:rPr>
        <w:t>A survey of millennials in 2015</w:t>
      </w:r>
      <w:r w:rsidR="00581442"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FD38DB" w:rsidRPr="00FB1167">
        <w:rPr>
          <w:rFonts w:ascii="Times New Roman" w:hAnsi="Times New Roman" w:cs="Times New Roman"/>
          <w:szCs w:val="20"/>
        </w:rPr>
        <w:t>5</w:t>
      </w:r>
      <w:r w:rsidR="002868CA" w:rsidRPr="00FB1167">
        <w:rPr>
          <w:rFonts w:ascii="Times New Roman" w:hAnsi="Times New Roman" w:cs="Times New Roman" w:hint="eastAsia"/>
          <w:szCs w:val="20"/>
        </w:rPr>
        <w:t>]</w:t>
      </w:r>
      <w:r w:rsidR="00447272" w:rsidRPr="00FB1167">
        <w:rPr>
          <w:rFonts w:ascii="Times New Roman" w:hAnsi="Times New Roman" w:cs="Times New Roman"/>
          <w:szCs w:val="20"/>
        </w:rPr>
        <w:t xml:space="preserve"> </w:t>
      </w:r>
      <w:r w:rsidR="0060080B" w:rsidRPr="00FB1167">
        <w:rPr>
          <w:rFonts w:ascii="Times New Roman" w:hAnsi="Times New Roman" w:cs="Times New Roman"/>
          <w:szCs w:val="20"/>
        </w:rPr>
        <w:t xml:space="preserve">described that </w:t>
      </w:r>
      <w:r w:rsidR="00447272" w:rsidRPr="00FB1167">
        <w:rPr>
          <w:rFonts w:ascii="Times New Roman" w:hAnsi="Times New Roman" w:cs="Times New Roman"/>
          <w:szCs w:val="20"/>
        </w:rPr>
        <w:t xml:space="preserve">millennials </w:t>
      </w:r>
      <w:r w:rsidR="005425AE" w:rsidRPr="00FB1167">
        <w:rPr>
          <w:rFonts w:ascii="Times New Roman" w:hAnsi="Times New Roman" w:cs="Times New Roman"/>
          <w:szCs w:val="20"/>
        </w:rPr>
        <w:t xml:space="preserve">do </w:t>
      </w:r>
      <w:r w:rsidR="00447272" w:rsidRPr="00FB1167">
        <w:rPr>
          <w:rFonts w:ascii="Times New Roman" w:hAnsi="Times New Roman" w:cs="Times New Roman"/>
          <w:szCs w:val="20"/>
        </w:rPr>
        <w:t xml:space="preserve">not tolerate waiting in lines. </w:t>
      </w:r>
      <w:r w:rsidR="005B7983" w:rsidRPr="00FB1167">
        <w:rPr>
          <w:rFonts w:ascii="Times New Roman" w:hAnsi="Times New Roman" w:cs="Times New Roman"/>
          <w:szCs w:val="20"/>
        </w:rPr>
        <w:t>People in this</w:t>
      </w:r>
      <w:r w:rsidR="00447272" w:rsidRPr="00FB1167">
        <w:rPr>
          <w:rFonts w:ascii="Times New Roman" w:hAnsi="Times New Roman" w:cs="Times New Roman"/>
          <w:szCs w:val="20"/>
        </w:rPr>
        <w:t xml:space="preserve"> generation expect speed and ease of use.</w:t>
      </w:r>
      <w:r w:rsidR="00BA3A33" w:rsidRPr="00FB1167">
        <w:rPr>
          <w:rFonts w:ascii="Times New Roman" w:hAnsi="Times New Roman" w:cs="Times New Roman"/>
          <w:szCs w:val="20"/>
        </w:rPr>
        <w:t xml:space="preserve"> </w:t>
      </w:r>
      <w:r w:rsidR="00083EB5" w:rsidRPr="00FB1167">
        <w:rPr>
          <w:rFonts w:ascii="Times New Roman" w:hAnsi="Times New Roman" w:cs="Times New Roman"/>
          <w:szCs w:val="20"/>
        </w:rPr>
        <w:t xml:space="preserve">A study by </w:t>
      </w:r>
      <w:r w:rsidR="00BA3A33" w:rsidRPr="00FB1167">
        <w:rPr>
          <w:rFonts w:ascii="Times New Roman" w:hAnsi="Times New Roman" w:cs="Times New Roman"/>
          <w:szCs w:val="20"/>
        </w:rPr>
        <w:t>Howe and Strauss</w:t>
      </w:r>
      <w:r w:rsidR="00083EB5" w:rsidRPr="00FB1167">
        <w:rPr>
          <w:rFonts w:ascii="Times New Roman" w:hAnsi="Times New Roman" w:cs="Times New Roman"/>
          <w:szCs w:val="20"/>
        </w:rPr>
        <w:t xml:space="preserve"> reported that millennials tend to adopt new technology and expect technology to simply work. Furthermore, millennials are a sociable generation. They socialize online as well as in real life. They connect and share habits </w:t>
      </w:r>
      <w:r w:rsidR="005425AE" w:rsidRPr="00FB1167">
        <w:rPr>
          <w:rFonts w:ascii="Times New Roman" w:hAnsi="Times New Roman" w:cs="Times New Roman"/>
          <w:szCs w:val="20"/>
        </w:rPr>
        <w:t xml:space="preserve">of </w:t>
      </w:r>
      <w:r w:rsidR="00083EB5" w:rsidRPr="00FB1167">
        <w:rPr>
          <w:rFonts w:ascii="Times New Roman" w:hAnsi="Times New Roman" w:cs="Times New Roman"/>
          <w:szCs w:val="20"/>
        </w:rPr>
        <w:t xml:space="preserve">virtual sociability. </w:t>
      </w:r>
      <w:r w:rsidR="005425AE" w:rsidRPr="00FB1167">
        <w:rPr>
          <w:rFonts w:ascii="Times New Roman" w:hAnsi="Times New Roman" w:cs="Times New Roman"/>
          <w:szCs w:val="20"/>
        </w:rPr>
        <w:t>M</w:t>
      </w:r>
      <w:r w:rsidR="00581442" w:rsidRPr="00FB1167">
        <w:rPr>
          <w:rFonts w:ascii="Times New Roman" w:hAnsi="Times New Roman" w:cs="Times New Roman"/>
          <w:szCs w:val="20"/>
        </w:rPr>
        <w:t xml:space="preserve">arketer Jeff Fromm </w:t>
      </w:r>
      <w:r w:rsidR="002868CA" w:rsidRPr="00FB1167">
        <w:rPr>
          <w:rFonts w:ascii="Times New Roman" w:hAnsi="Times New Roman" w:cs="Times New Roman" w:hint="eastAsia"/>
          <w:szCs w:val="20"/>
        </w:rPr>
        <w:t>[</w:t>
      </w:r>
      <w:r w:rsidR="00FD38DB" w:rsidRPr="00FB1167">
        <w:rPr>
          <w:rFonts w:ascii="Times New Roman" w:hAnsi="Times New Roman" w:cs="Times New Roman"/>
          <w:szCs w:val="20"/>
        </w:rPr>
        <w:t>6</w:t>
      </w:r>
      <w:r w:rsidR="002868CA" w:rsidRPr="00FB1167">
        <w:rPr>
          <w:rFonts w:ascii="Times New Roman" w:hAnsi="Times New Roman" w:cs="Times New Roman" w:hint="eastAsia"/>
          <w:szCs w:val="20"/>
        </w:rPr>
        <w:t>]</w:t>
      </w:r>
      <w:r w:rsidR="00581442" w:rsidRPr="00FB1167">
        <w:rPr>
          <w:rFonts w:ascii="Times New Roman" w:hAnsi="Times New Roman" w:cs="Times New Roman"/>
          <w:szCs w:val="20"/>
        </w:rPr>
        <w:t xml:space="preserve"> presented </w:t>
      </w:r>
      <w:r w:rsidR="00083EB5" w:rsidRPr="00FB1167">
        <w:rPr>
          <w:rFonts w:ascii="Times New Roman" w:hAnsi="Times New Roman" w:cs="Times New Roman"/>
          <w:szCs w:val="20"/>
        </w:rPr>
        <w:t>that millennials seek the opinions of others</w:t>
      </w:r>
      <w:r w:rsidR="000675BA" w:rsidRPr="00FB1167">
        <w:rPr>
          <w:rFonts w:ascii="Times New Roman" w:hAnsi="Times New Roman" w:cs="Times New Roman"/>
          <w:szCs w:val="20"/>
        </w:rPr>
        <w:t xml:space="preserve"> when it comes to shopping issue</w:t>
      </w:r>
      <w:r w:rsidR="005425AE" w:rsidRPr="00FB1167">
        <w:rPr>
          <w:rFonts w:ascii="Times New Roman" w:hAnsi="Times New Roman" w:cs="Times New Roman"/>
          <w:szCs w:val="20"/>
        </w:rPr>
        <w:t>s</w:t>
      </w:r>
      <w:r w:rsidR="00581442" w:rsidRPr="00FB1167">
        <w:rPr>
          <w:rFonts w:ascii="Times New Roman" w:hAnsi="Times New Roman" w:cs="Times New Roman"/>
          <w:szCs w:val="20"/>
        </w:rPr>
        <w:t xml:space="preserve">. </w:t>
      </w:r>
      <w:r w:rsidR="00581442" w:rsidRPr="00FB1167">
        <w:rPr>
          <w:rFonts w:ascii="Times New Roman" w:hAnsi="Times New Roman" w:cs="Times New Roman"/>
          <w:szCs w:val="20"/>
        </w:rPr>
        <w:lastRenderedPageBreak/>
        <w:t>His research stated that millennials tend to make decision</w:t>
      </w:r>
      <w:r w:rsidR="005425AE" w:rsidRPr="00FB1167">
        <w:rPr>
          <w:rFonts w:ascii="Times New Roman" w:hAnsi="Times New Roman" w:cs="Times New Roman"/>
          <w:szCs w:val="20"/>
        </w:rPr>
        <w:t>s</w:t>
      </w:r>
      <w:r w:rsidR="00581442" w:rsidRPr="00FB1167">
        <w:rPr>
          <w:rFonts w:ascii="Times New Roman" w:hAnsi="Times New Roman" w:cs="Times New Roman"/>
          <w:szCs w:val="20"/>
        </w:rPr>
        <w:t xml:space="preserve"> to purchase after they have discussed it with a few </w:t>
      </w:r>
      <w:r w:rsidR="005425AE" w:rsidRPr="00FB1167">
        <w:rPr>
          <w:rFonts w:ascii="Times New Roman" w:hAnsi="Times New Roman" w:cs="Times New Roman"/>
          <w:szCs w:val="20"/>
        </w:rPr>
        <w:t xml:space="preserve">other </w:t>
      </w:r>
      <w:r w:rsidR="00581442" w:rsidRPr="00FB1167">
        <w:rPr>
          <w:rFonts w:ascii="Times New Roman" w:hAnsi="Times New Roman" w:cs="Times New Roman"/>
          <w:szCs w:val="20"/>
        </w:rPr>
        <w:t xml:space="preserve">people </w:t>
      </w:r>
      <w:r w:rsidR="005425AE" w:rsidRPr="00FB1167">
        <w:rPr>
          <w:rFonts w:ascii="Times New Roman" w:hAnsi="Times New Roman" w:cs="Times New Roman"/>
          <w:szCs w:val="20"/>
        </w:rPr>
        <w:t xml:space="preserve">that </w:t>
      </w:r>
      <w:r w:rsidR="00581442" w:rsidRPr="00FB1167">
        <w:rPr>
          <w:rFonts w:ascii="Times New Roman" w:hAnsi="Times New Roman" w:cs="Times New Roman"/>
          <w:szCs w:val="20"/>
        </w:rPr>
        <w:t xml:space="preserve">they trust. Female millennials </w:t>
      </w:r>
      <w:r w:rsidR="000675BA" w:rsidRPr="00FB1167">
        <w:rPr>
          <w:rFonts w:ascii="Times New Roman" w:hAnsi="Times New Roman" w:cs="Times New Roman"/>
          <w:szCs w:val="20"/>
        </w:rPr>
        <w:t>particularly</w:t>
      </w:r>
      <w:r w:rsidR="00581442" w:rsidRPr="00FB1167">
        <w:rPr>
          <w:rFonts w:ascii="Times New Roman" w:hAnsi="Times New Roman" w:cs="Times New Roman"/>
          <w:szCs w:val="20"/>
        </w:rPr>
        <w:t xml:space="preserve"> prefer to shop as a group.</w:t>
      </w:r>
      <w:r w:rsidR="00F37FDA" w:rsidRPr="00FB1167">
        <w:rPr>
          <w:rFonts w:ascii="Times New Roman" w:hAnsi="Times New Roman" w:cs="Times New Roman"/>
          <w:szCs w:val="20"/>
        </w:rPr>
        <w:t xml:space="preserve"> </w:t>
      </w:r>
    </w:p>
    <w:p w14:paraId="4A3C8DFB" w14:textId="23DD7928" w:rsidR="00324CA3" w:rsidRPr="00FB1167" w:rsidRDefault="0066493D"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cs/>
          <w:lang w:bidi="th-TH"/>
        </w:rPr>
      </w:pPr>
      <w:r w:rsidRPr="00FB1167">
        <w:rPr>
          <w:rFonts w:ascii="Times New Roman" w:hAnsi="Times New Roman" w:cs="Times New Roman"/>
          <w:szCs w:val="20"/>
        </w:rPr>
        <w:t xml:space="preserve">According to IGD, the </w:t>
      </w:r>
      <w:r w:rsidR="005425AE" w:rsidRPr="00FB1167">
        <w:rPr>
          <w:rFonts w:ascii="Times New Roman" w:hAnsi="Times New Roman" w:cs="Times New Roman"/>
          <w:szCs w:val="20"/>
        </w:rPr>
        <w:t>I</w:t>
      </w:r>
      <w:r w:rsidRPr="00FB1167">
        <w:rPr>
          <w:rFonts w:ascii="Times New Roman" w:hAnsi="Times New Roman" w:cs="Times New Roman"/>
          <w:szCs w:val="20"/>
        </w:rPr>
        <w:t xml:space="preserve">nternational </w:t>
      </w:r>
      <w:r w:rsidR="005425AE" w:rsidRPr="00FB1167">
        <w:rPr>
          <w:rFonts w:ascii="Times New Roman" w:hAnsi="Times New Roman" w:cs="Times New Roman"/>
          <w:szCs w:val="20"/>
        </w:rPr>
        <w:t>G</w:t>
      </w:r>
      <w:r w:rsidRPr="00FB1167">
        <w:rPr>
          <w:rFonts w:ascii="Times New Roman" w:hAnsi="Times New Roman" w:cs="Times New Roman"/>
          <w:szCs w:val="20"/>
        </w:rPr>
        <w:t xml:space="preserve">rocery </w:t>
      </w:r>
      <w:r w:rsidR="005425AE" w:rsidRPr="00FB1167">
        <w:rPr>
          <w:rFonts w:ascii="Times New Roman" w:hAnsi="Times New Roman" w:cs="Times New Roman"/>
          <w:szCs w:val="20"/>
        </w:rPr>
        <w:t>R</w:t>
      </w:r>
      <w:r w:rsidRPr="00FB1167">
        <w:rPr>
          <w:rFonts w:ascii="Times New Roman" w:hAnsi="Times New Roman" w:cs="Times New Roman"/>
          <w:szCs w:val="20"/>
        </w:rPr>
        <w:t xml:space="preserve">esearch </w:t>
      </w:r>
      <w:r w:rsidR="005425AE" w:rsidRPr="00FB1167">
        <w:rPr>
          <w:rFonts w:ascii="Times New Roman" w:hAnsi="Times New Roman" w:cs="Times New Roman"/>
          <w:szCs w:val="20"/>
        </w:rPr>
        <w:t>O</w:t>
      </w:r>
      <w:r w:rsidRPr="00FB1167">
        <w:rPr>
          <w:rFonts w:ascii="Times New Roman" w:hAnsi="Times New Roman" w:cs="Times New Roman"/>
          <w:szCs w:val="20"/>
        </w:rPr>
        <w:t xml:space="preserve">rganization, </w:t>
      </w:r>
      <w:r w:rsidR="005425AE" w:rsidRPr="00FB1167">
        <w:rPr>
          <w:rFonts w:ascii="Times New Roman" w:hAnsi="Times New Roman" w:cs="Times New Roman"/>
          <w:szCs w:val="20"/>
        </w:rPr>
        <w:t xml:space="preserve">it was </w:t>
      </w:r>
      <w:r w:rsidRPr="00FB1167">
        <w:rPr>
          <w:rFonts w:ascii="Times New Roman" w:hAnsi="Times New Roman" w:cs="Times New Roman"/>
          <w:szCs w:val="20"/>
        </w:rPr>
        <w:t xml:space="preserve">revealed that Asia’s grocery segment </w:t>
      </w:r>
      <w:r w:rsidR="005425AE" w:rsidRPr="00FB1167">
        <w:rPr>
          <w:rFonts w:ascii="Times New Roman" w:hAnsi="Times New Roman" w:cs="Times New Roman"/>
          <w:szCs w:val="20"/>
        </w:rPr>
        <w:t xml:space="preserve">has </w:t>
      </w:r>
      <w:r w:rsidRPr="00FB1167">
        <w:rPr>
          <w:rFonts w:ascii="Times New Roman" w:hAnsi="Times New Roman" w:cs="Times New Roman"/>
          <w:szCs w:val="20"/>
        </w:rPr>
        <w:t xml:space="preserve">continually </w:t>
      </w:r>
      <w:r w:rsidR="005425AE" w:rsidRPr="00FB1167">
        <w:rPr>
          <w:rFonts w:ascii="Times New Roman" w:hAnsi="Times New Roman" w:cs="Times New Roman"/>
          <w:szCs w:val="20"/>
        </w:rPr>
        <w:t xml:space="preserve">and rapidly been </w:t>
      </w:r>
      <w:r w:rsidRPr="00FB1167">
        <w:rPr>
          <w:rFonts w:ascii="Times New Roman" w:hAnsi="Times New Roman" w:cs="Times New Roman"/>
          <w:szCs w:val="20"/>
        </w:rPr>
        <w:t>develop</w:t>
      </w:r>
      <w:r w:rsidR="005425AE" w:rsidRPr="00FB1167">
        <w:rPr>
          <w:rFonts w:ascii="Times New Roman" w:hAnsi="Times New Roman" w:cs="Times New Roman"/>
          <w:szCs w:val="20"/>
        </w:rPr>
        <w:t>ing</w:t>
      </w:r>
      <w:r w:rsidRPr="00FB1167">
        <w:rPr>
          <w:rFonts w:ascii="Times New Roman" w:hAnsi="Times New Roman" w:cs="Times New Roman"/>
          <w:szCs w:val="20"/>
        </w:rPr>
        <w:t xml:space="preserve">. In 2019, the pace of </w:t>
      </w:r>
      <w:r w:rsidR="005425AE" w:rsidRPr="00FB1167">
        <w:rPr>
          <w:rFonts w:ascii="Times New Roman" w:hAnsi="Times New Roman" w:cs="Times New Roman"/>
          <w:szCs w:val="20"/>
        </w:rPr>
        <w:t xml:space="preserve">the </w:t>
      </w:r>
      <w:r w:rsidRPr="00FB1167">
        <w:rPr>
          <w:rFonts w:ascii="Times New Roman" w:hAnsi="Times New Roman" w:cs="Times New Roman"/>
          <w:szCs w:val="20"/>
        </w:rPr>
        <w:t xml:space="preserve">grocery segment is expected </w:t>
      </w:r>
      <w:r w:rsidR="005425AE" w:rsidRPr="00FB1167">
        <w:rPr>
          <w:rFonts w:ascii="Times New Roman" w:hAnsi="Times New Roman" w:cs="Times New Roman"/>
          <w:szCs w:val="20"/>
        </w:rPr>
        <w:t>to change t</w:t>
      </w:r>
      <w:r w:rsidRPr="00FB1167">
        <w:rPr>
          <w:rFonts w:ascii="Times New Roman" w:hAnsi="Times New Roman" w:cs="Times New Roman"/>
          <w:szCs w:val="20"/>
        </w:rPr>
        <w:t>he future of online shopping, said Nick Miles, Head of</w:t>
      </w:r>
      <w:r w:rsidR="005425AE" w:rsidRPr="00FB1167">
        <w:rPr>
          <w:rFonts w:ascii="Times New Roman" w:hAnsi="Times New Roman" w:cs="Times New Roman"/>
          <w:szCs w:val="20"/>
        </w:rPr>
        <w:t xml:space="preserve"> the</w:t>
      </w:r>
      <w:r w:rsidRPr="00FB1167">
        <w:rPr>
          <w:rFonts w:ascii="Times New Roman" w:hAnsi="Times New Roman" w:cs="Times New Roman"/>
          <w:szCs w:val="20"/>
        </w:rPr>
        <w:t xml:space="preserve"> Asia-Pacific</w:t>
      </w:r>
      <w:r w:rsidR="005425AE" w:rsidRPr="00FB1167">
        <w:rPr>
          <w:rFonts w:ascii="Times New Roman" w:hAnsi="Times New Roman" w:cs="Times New Roman"/>
          <w:szCs w:val="20"/>
        </w:rPr>
        <w:t xml:space="preserve"> Region</w:t>
      </w:r>
      <w:r w:rsidRPr="00FB1167">
        <w:rPr>
          <w:rFonts w:ascii="Times New Roman" w:hAnsi="Times New Roman" w:cs="Times New Roman"/>
          <w:szCs w:val="20"/>
        </w:rPr>
        <w:t xml:space="preserve"> at IGD</w:t>
      </w:r>
      <w:r w:rsidR="008A22D3"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000FF3" w:rsidRPr="00FB1167">
        <w:rPr>
          <w:rFonts w:ascii="Times New Roman" w:hAnsi="Times New Roman" w:cs="Times New Roman"/>
          <w:szCs w:val="20"/>
        </w:rPr>
        <w:t>5</w:t>
      </w:r>
      <w:r w:rsidR="002868CA" w:rsidRPr="00FB1167">
        <w:rPr>
          <w:rFonts w:ascii="Times New Roman" w:hAnsi="Times New Roman" w:cs="Times New Roman" w:hint="eastAsia"/>
          <w:szCs w:val="20"/>
        </w:rPr>
        <w:t>]</w:t>
      </w:r>
      <w:r w:rsidRPr="00FB1167">
        <w:rPr>
          <w:rFonts w:ascii="Times New Roman" w:hAnsi="Times New Roman" w:cs="Times New Roman"/>
          <w:szCs w:val="20"/>
        </w:rPr>
        <w:t>.</w:t>
      </w:r>
      <w:r w:rsidR="00457CD6" w:rsidRPr="00FB1167">
        <w:rPr>
          <w:rFonts w:ascii="Times New Roman" w:hAnsi="Times New Roman" w:cs="Times New Roman"/>
          <w:szCs w:val="20"/>
        </w:rPr>
        <w:t xml:space="preserve"> Ultimate convenience </w:t>
      </w:r>
      <w:r w:rsidR="005425AE" w:rsidRPr="00FB1167">
        <w:rPr>
          <w:rFonts w:ascii="Times New Roman" w:hAnsi="Times New Roman" w:cs="Times New Roman"/>
          <w:szCs w:val="20"/>
        </w:rPr>
        <w:t xml:space="preserve">is becoming </w:t>
      </w:r>
      <w:r w:rsidR="00457CD6" w:rsidRPr="00FB1167">
        <w:rPr>
          <w:rFonts w:ascii="Times New Roman" w:hAnsi="Times New Roman" w:cs="Times New Roman"/>
          <w:szCs w:val="20"/>
        </w:rPr>
        <w:t xml:space="preserve">a key trend that </w:t>
      </w:r>
      <w:r w:rsidR="005425AE" w:rsidRPr="00FB1167">
        <w:rPr>
          <w:rFonts w:ascii="Times New Roman" w:hAnsi="Times New Roman" w:cs="Times New Roman"/>
          <w:szCs w:val="20"/>
        </w:rPr>
        <w:t xml:space="preserve">is shaping </w:t>
      </w:r>
      <w:r w:rsidR="00457CD6" w:rsidRPr="00FB1167">
        <w:rPr>
          <w:rFonts w:ascii="Times New Roman" w:hAnsi="Times New Roman" w:cs="Times New Roman"/>
          <w:szCs w:val="20"/>
        </w:rPr>
        <w:t>Asia’s grocery market and influence</w:t>
      </w:r>
      <w:r w:rsidR="005425AE" w:rsidRPr="00FB1167">
        <w:rPr>
          <w:rFonts w:ascii="Times New Roman" w:hAnsi="Times New Roman" w:cs="Times New Roman"/>
          <w:szCs w:val="20"/>
        </w:rPr>
        <w:t>s</w:t>
      </w:r>
      <w:r w:rsidR="00457CD6" w:rsidRPr="00FB1167">
        <w:rPr>
          <w:rFonts w:ascii="Times New Roman" w:hAnsi="Times New Roman" w:cs="Times New Roman"/>
          <w:szCs w:val="20"/>
        </w:rPr>
        <w:t xml:space="preserve"> industry strategy. Lifestyles of buyers across Asia are becoming more demanding, people </w:t>
      </w:r>
      <w:r w:rsidR="005425AE" w:rsidRPr="00FB1167">
        <w:rPr>
          <w:rFonts w:ascii="Times New Roman" w:hAnsi="Times New Roman" w:cs="Times New Roman"/>
          <w:szCs w:val="20"/>
        </w:rPr>
        <w:t xml:space="preserve">are demanding </w:t>
      </w:r>
      <w:r w:rsidR="00457CD6" w:rsidRPr="00FB1167">
        <w:rPr>
          <w:rFonts w:ascii="Times New Roman" w:hAnsi="Times New Roman" w:cs="Times New Roman"/>
          <w:szCs w:val="20"/>
        </w:rPr>
        <w:t>to be able to procure products anywhere, at any time. Technology is transforming the grocery industry in Asia. Suppliers need to understand customer’s preferences</w:t>
      </w:r>
      <w:r w:rsidR="00203B1B" w:rsidRPr="00FB1167">
        <w:rPr>
          <w:rFonts w:ascii="Times New Roman" w:hAnsi="Times New Roman" w:cs="Times New Roman"/>
          <w:szCs w:val="20"/>
        </w:rPr>
        <w:t xml:space="preserve"> and </w:t>
      </w:r>
      <w:r w:rsidR="005425AE" w:rsidRPr="00FB1167">
        <w:rPr>
          <w:rFonts w:ascii="Times New Roman" w:hAnsi="Times New Roman" w:cs="Times New Roman"/>
          <w:szCs w:val="20"/>
        </w:rPr>
        <w:t xml:space="preserve">to be </w:t>
      </w:r>
      <w:r w:rsidR="00203B1B" w:rsidRPr="00FB1167">
        <w:rPr>
          <w:rFonts w:ascii="Times New Roman" w:hAnsi="Times New Roman" w:cs="Times New Roman"/>
          <w:szCs w:val="20"/>
        </w:rPr>
        <w:t>open to adopt</w:t>
      </w:r>
      <w:r w:rsidR="005425AE" w:rsidRPr="00FB1167">
        <w:rPr>
          <w:rFonts w:ascii="Times New Roman" w:hAnsi="Times New Roman" w:cs="Times New Roman"/>
          <w:szCs w:val="20"/>
        </w:rPr>
        <w:t>ing</w:t>
      </w:r>
      <w:r w:rsidR="00203B1B" w:rsidRPr="00FB1167">
        <w:rPr>
          <w:rFonts w:ascii="Times New Roman" w:hAnsi="Times New Roman" w:cs="Times New Roman"/>
          <w:szCs w:val="20"/>
        </w:rPr>
        <w:t xml:space="preserve"> technology in order to improve their business.</w:t>
      </w:r>
    </w:p>
    <w:p w14:paraId="101FA60F" w14:textId="686FD504" w:rsidR="00167784" w:rsidRPr="00FB1167" w:rsidRDefault="0016778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In </w:t>
      </w:r>
      <w:r w:rsidR="00E04E4B" w:rsidRPr="00FB1167">
        <w:rPr>
          <w:rFonts w:ascii="Times New Roman" w:hAnsi="Times New Roman" w:cs="Times New Roman"/>
          <w:szCs w:val="20"/>
        </w:rPr>
        <w:t xml:space="preserve">the </w:t>
      </w:r>
      <w:r w:rsidRPr="00FB1167">
        <w:rPr>
          <w:rFonts w:ascii="Times New Roman" w:hAnsi="Times New Roman" w:cs="Times New Roman"/>
          <w:szCs w:val="20"/>
        </w:rPr>
        <w:t>Asia-Pacific region, Indonesia is one of the fastest growing markets for online retail, followed by India and China</w:t>
      </w:r>
      <w:r w:rsidR="008A22D3"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000FF3" w:rsidRPr="00FB1167">
        <w:rPr>
          <w:rFonts w:ascii="Times New Roman" w:hAnsi="Times New Roman" w:cs="Times New Roman"/>
          <w:szCs w:val="20"/>
        </w:rPr>
        <w:t>6</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Indonesia is a booming market for online retails. </w:t>
      </w:r>
      <w:r w:rsidR="005425AE" w:rsidRPr="00FB1167">
        <w:rPr>
          <w:rFonts w:ascii="Times New Roman" w:hAnsi="Times New Roman" w:cs="Times New Roman"/>
          <w:szCs w:val="20"/>
        </w:rPr>
        <w:t>The t</w:t>
      </w:r>
      <w:r w:rsidRPr="00FB1167">
        <w:rPr>
          <w:rFonts w:ascii="Times New Roman" w:hAnsi="Times New Roman" w:cs="Times New Roman"/>
          <w:szCs w:val="20"/>
        </w:rPr>
        <w:t xml:space="preserve">rend of buying groceries online </w:t>
      </w:r>
      <w:r w:rsidR="005425AE" w:rsidRPr="00FB1167">
        <w:rPr>
          <w:rFonts w:ascii="Times New Roman" w:hAnsi="Times New Roman" w:cs="Times New Roman"/>
          <w:szCs w:val="20"/>
        </w:rPr>
        <w:t xml:space="preserve">is becoming </w:t>
      </w:r>
      <w:r w:rsidRPr="00FB1167">
        <w:rPr>
          <w:rFonts w:ascii="Times New Roman" w:hAnsi="Times New Roman" w:cs="Times New Roman"/>
          <w:szCs w:val="20"/>
        </w:rPr>
        <w:t>more popular among urbanized people in Indonesia. Asia Outlook Magazine</w:t>
      </w:r>
      <w:r w:rsidR="008A22D3"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000FF3" w:rsidRPr="00FB1167">
        <w:rPr>
          <w:rFonts w:ascii="Times New Roman" w:hAnsi="Times New Roman" w:cs="Times New Roman"/>
          <w:szCs w:val="20"/>
        </w:rPr>
        <w:t>7</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referred </w:t>
      </w:r>
      <w:r w:rsidR="005425AE" w:rsidRPr="00FB1167">
        <w:rPr>
          <w:rFonts w:ascii="Times New Roman" w:hAnsi="Times New Roman" w:cs="Times New Roman"/>
          <w:szCs w:val="20"/>
        </w:rPr>
        <w:t xml:space="preserve">to </w:t>
      </w:r>
      <w:r w:rsidRPr="00FB1167">
        <w:rPr>
          <w:rFonts w:ascii="Times New Roman" w:hAnsi="Times New Roman" w:cs="Times New Roman"/>
          <w:szCs w:val="20"/>
        </w:rPr>
        <w:t>a report from Research and Markets</w:t>
      </w:r>
      <w:r w:rsidR="005425AE" w:rsidRPr="00FB1167">
        <w:rPr>
          <w:rFonts w:ascii="Times New Roman" w:hAnsi="Times New Roman" w:cs="Times New Roman"/>
          <w:szCs w:val="20"/>
        </w:rPr>
        <w:t xml:space="preserve"> which</w:t>
      </w:r>
      <w:r w:rsidRPr="00FB1167">
        <w:rPr>
          <w:rFonts w:ascii="Times New Roman" w:hAnsi="Times New Roman" w:cs="Times New Roman"/>
          <w:szCs w:val="20"/>
        </w:rPr>
        <w:t xml:space="preserve"> presented that </w:t>
      </w:r>
      <w:r w:rsidR="005425AE" w:rsidRPr="00FB1167">
        <w:rPr>
          <w:rFonts w:ascii="Times New Roman" w:hAnsi="Times New Roman" w:cs="Times New Roman"/>
          <w:szCs w:val="20"/>
        </w:rPr>
        <w:t xml:space="preserve">the </w:t>
      </w:r>
      <w:r w:rsidRPr="00FB1167">
        <w:rPr>
          <w:rFonts w:ascii="Times New Roman" w:hAnsi="Times New Roman" w:cs="Times New Roman"/>
          <w:szCs w:val="20"/>
        </w:rPr>
        <w:t xml:space="preserve">online retail market in Indonesia has been the biggest in the region. Indonesian consumers turn to shop on e-commerce platforms, such as Tokopedia or a grocery application called </w:t>
      </w:r>
      <w:proofErr w:type="spellStart"/>
      <w:r w:rsidRPr="00FB1167">
        <w:rPr>
          <w:rFonts w:ascii="Times New Roman" w:hAnsi="Times New Roman" w:cs="Times New Roman"/>
          <w:szCs w:val="20"/>
        </w:rPr>
        <w:t>TaniHub</w:t>
      </w:r>
      <w:proofErr w:type="spellEnd"/>
      <w:r w:rsidRPr="00FB1167">
        <w:rPr>
          <w:rFonts w:ascii="Times New Roman" w:hAnsi="Times New Roman" w:cs="Times New Roman"/>
          <w:szCs w:val="20"/>
        </w:rPr>
        <w:t>, as online grocery shopping can offer them quality products at cheaper prices.</w:t>
      </w:r>
      <w:r w:rsidR="00504AA5" w:rsidRPr="00FB1167">
        <w:rPr>
          <w:rFonts w:ascii="Times New Roman" w:hAnsi="Times New Roman" w:cs="Times New Roman"/>
          <w:szCs w:val="20"/>
        </w:rPr>
        <w:t xml:space="preserve"> This </w:t>
      </w:r>
      <w:r w:rsidR="005425AE" w:rsidRPr="00FB1167">
        <w:rPr>
          <w:rFonts w:ascii="Times New Roman" w:hAnsi="Times New Roman" w:cs="Times New Roman"/>
          <w:szCs w:val="20"/>
        </w:rPr>
        <w:t xml:space="preserve">has </w:t>
      </w:r>
      <w:r w:rsidR="00504AA5" w:rsidRPr="00FB1167">
        <w:rPr>
          <w:rFonts w:ascii="Times New Roman" w:hAnsi="Times New Roman" w:cs="Times New Roman"/>
          <w:szCs w:val="20"/>
        </w:rPr>
        <w:t>cause</w:t>
      </w:r>
      <w:r w:rsidR="005425AE" w:rsidRPr="00FB1167">
        <w:rPr>
          <w:rFonts w:ascii="Times New Roman" w:hAnsi="Times New Roman" w:cs="Times New Roman"/>
          <w:szCs w:val="20"/>
        </w:rPr>
        <w:t>d</w:t>
      </w:r>
      <w:r w:rsidR="00504AA5" w:rsidRPr="00FB1167">
        <w:rPr>
          <w:rFonts w:ascii="Times New Roman" w:hAnsi="Times New Roman" w:cs="Times New Roman"/>
          <w:szCs w:val="20"/>
        </w:rPr>
        <w:t xml:space="preserve"> Indonesia </w:t>
      </w:r>
      <w:r w:rsidR="005425AE" w:rsidRPr="00FB1167">
        <w:rPr>
          <w:rFonts w:ascii="Times New Roman" w:hAnsi="Times New Roman" w:cs="Times New Roman"/>
          <w:szCs w:val="20"/>
        </w:rPr>
        <w:t xml:space="preserve">to become </w:t>
      </w:r>
      <w:r w:rsidR="00504AA5" w:rsidRPr="00FB1167">
        <w:rPr>
          <w:rFonts w:ascii="Times New Roman" w:hAnsi="Times New Roman" w:cs="Times New Roman"/>
          <w:szCs w:val="20"/>
        </w:rPr>
        <w:t>the biggest booming market for online retails in Asia.</w:t>
      </w:r>
    </w:p>
    <w:p w14:paraId="2932590E" w14:textId="69F3A937" w:rsidR="002F52FC" w:rsidRPr="00FB1167" w:rsidRDefault="002F52FC"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Recently, Tetra Pak Thailand, the local unit of the world’s leading food processing and packaging solutions company, released a report </w:t>
      </w:r>
      <w:r w:rsidR="005425AE" w:rsidRPr="00FB1167">
        <w:rPr>
          <w:rFonts w:ascii="Times New Roman" w:hAnsi="Times New Roman" w:cs="Times New Roman"/>
          <w:szCs w:val="20"/>
        </w:rPr>
        <w:t xml:space="preserve">which </w:t>
      </w:r>
      <w:r w:rsidRPr="00FB1167">
        <w:rPr>
          <w:rFonts w:ascii="Times New Roman" w:hAnsi="Times New Roman" w:cs="Times New Roman"/>
          <w:szCs w:val="20"/>
        </w:rPr>
        <w:t>focused on the rise of online grocery</w:t>
      </w:r>
      <w:r w:rsidR="005425AE" w:rsidRPr="00FB1167">
        <w:rPr>
          <w:rFonts w:ascii="Times New Roman" w:hAnsi="Times New Roman" w:cs="Times New Roman"/>
          <w:szCs w:val="20"/>
        </w:rPr>
        <w:t xml:space="preserve"> shopping</w:t>
      </w:r>
      <w:r w:rsidRPr="00FB1167">
        <w:rPr>
          <w:rFonts w:ascii="Times New Roman" w:hAnsi="Times New Roman" w:cs="Times New Roman"/>
          <w:szCs w:val="20"/>
        </w:rPr>
        <w:t xml:space="preserve"> in Thailand. The online grocery sector in Thailand is predicted to grow five-fold by 2030</w:t>
      </w:r>
      <w:r w:rsidR="008A22D3"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CF7EF5" w:rsidRPr="00FB1167">
        <w:rPr>
          <w:rFonts w:ascii="Times New Roman" w:hAnsi="Times New Roman" w:cs="Times New Roman"/>
          <w:szCs w:val="20"/>
        </w:rPr>
        <w:t>8</w:t>
      </w:r>
      <w:r w:rsidR="002868CA" w:rsidRPr="00FB1167">
        <w:rPr>
          <w:rFonts w:ascii="Times New Roman" w:hAnsi="Times New Roman" w:cs="Times New Roman" w:hint="eastAsia"/>
          <w:szCs w:val="20"/>
        </w:rPr>
        <w:t>]</w:t>
      </w:r>
      <w:r w:rsidR="001823C0" w:rsidRPr="00FB1167">
        <w:rPr>
          <w:rFonts w:ascii="Times New Roman" w:hAnsi="Times New Roman" w:cs="Times New Roman"/>
          <w:szCs w:val="20"/>
        </w:rPr>
        <w:t>.</w:t>
      </w:r>
      <w:r w:rsidR="00324CA3" w:rsidRPr="00FB1167">
        <w:rPr>
          <w:rFonts w:ascii="Times New Roman" w:hAnsi="Times New Roman" w:cs="Times New Roman"/>
          <w:szCs w:val="20"/>
        </w:rPr>
        <w:t xml:space="preserve"> </w:t>
      </w:r>
    </w:p>
    <w:p w14:paraId="0B8F2C21" w14:textId="43AF7846" w:rsidR="00167784" w:rsidRPr="00FB1167" w:rsidRDefault="00504AA5"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With recent digital retail development, online access is constantly improv</w:t>
      </w:r>
      <w:r w:rsidR="00177B9E" w:rsidRPr="00FB1167">
        <w:rPr>
          <w:rFonts w:ascii="Times New Roman" w:hAnsi="Times New Roman" w:cs="Times New Roman"/>
          <w:szCs w:val="20"/>
        </w:rPr>
        <w:t>ing</w:t>
      </w:r>
      <w:r w:rsidRPr="00FB1167">
        <w:rPr>
          <w:rFonts w:ascii="Times New Roman" w:hAnsi="Times New Roman" w:cs="Times New Roman"/>
          <w:szCs w:val="20"/>
        </w:rPr>
        <w:t>. Mobile</w:t>
      </w:r>
      <w:r w:rsidR="00177B9E" w:rsidRPr="00FB1167">
        <w:rPr>
          <w:rFonts w:ascii="Times New Roman" w:hAnsi="Times New Roman" w:cs="Times New Roman"/>
          <w:szCs w:val="20"/>
        </w:rPr>
        <w:t xml:space="preserve"> phone</w:t>
      </w:r>
      <w:r w:rsidRPr="00FB1167">
        <w:rPr>
          <w:rFonts w:ascii="Times New Roman" w:hAnsi="Times New Roman" w:cs="Times New Roman"/>
          <w:szCs w:val="20"/>
        </w:rPr>
        <w:t xml:space="preserve">s and smartphones play a significant role in online communities; the </w:t>
      </w:r>
      <w:r w:rsidR="00177B9E" w:rsidRPr="00FB1167">
        <w:rPr>
          <w:rFonts w:ascii="Times New Roman" w:hAnsi="Times New Roman" w:cs="Times New Roman"/>
          <w:szCs w:val="20"/>
        </w:rPr>
        <w:t xml:space="preserve">majority </w:t>
      </w:r>
      <w:r w:rsidRPr="00FB1167">
        <w:rPr>
          <w:rFonts w:ascii="Times New Roman" w:hAnsi="Times New Roman" w:cs="Times New Roman"/>
          <w:szCs w:val="20"/>
        </w:rPr>
        <w:t xml:space="preserve">of online shopping orders </w:t>
      </w:r>
      <w:r w:rsidR="00177B9E" w:rsidRPr="00FB1167">
        <w:rPr>
          <w:rFonts w:ascii="Times New Roman" w:hAnsi="Times New Roman" w:cs="Times New Roman"/>
          <w:szCs w:val="20"/>
        </w:rPr>
        <w:t xml:space="preserve">are </w:t>
      </w:r>
      <w:r w:rsidRPr="00FB1167">
        <w:rPr>
          <w:rFonts w:ascii="Times New Roman" w:hAnsi="Times New Roman" w:cs="Times New Roman"/>
          <w:szCs w:val="20"/>
        </w:rPr>
        <w:t xml:space="preserve">made through smartphones and tablet devices. </w:t>
      </w:r>
      <w:r w:rsidR="00177B9E" w:rsidRPr="00FB1167">
        <w:rPr>
          <w:rFonts w:ascii="Times New Roman" w:hAnsi="Times New Roman" w:cs="Times New Roman"/>
          <w:szCs w:val="20"/>
        </w:rPr>
        <w:t>The i</w:t>
      </w:r>
      <w:r w:rsidR="00167784" w:rsidRPr="00FB1167">
        <w:rPr>
          <w:rFonts w:ascii="Times New Roman" w:hAnsi="Times New Roman" w:cs="Times New Roman"/>
          <w:szCs w:val="20"/>
        </w:rPr>
        <w:t>nternet shopping trend in Thailand is in line with the global trend for online groceries shopping</w:t>
      </w:r>
      <w:r w:rsidR="00CF7EF5"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CF7EF5" w:rsidRPr="00FB1167">
        <w:rPr>
          <w:rFonts w:ascii="Times New Roman" w:hAnsi="Times New Roman" w:cs="Times New Roman"/>
          <w:szCs w:val="20"/>
        </w:rPr>
        <w:t>9</w:t>
      </w:r>
      <w:r w:rsidR="002868CA" w:rsidRPr="00FB1167">
        <w:rPr>
          <w:rFonts w:ascii="Times New Roman" w:hAnsi="Times New Roman" w:cs="Times New Roman" w:hint="eastAsia"/>
          <w:szCs w:val="20"/>
        </w:rPr>
        <w:t>]</w:t>
      </w:r>
      <w:r w:rsidR="00167784" w:rsidRPr="00FB1167">
        <w:rPr>
          <w:rFonts w:ascii="Times New Roman" w:hAnsi="Times New Roman" w:cs="Times New Roman"/>
          <w:szCs w:val="20"/>
        </w:rPr>
        <w:t>. One in five Thai consumers now buy</w:t>
      </w:r>
      <w:r w:rsidR="00177B9E" w:rsidRPr="00FB1167">
        <w:rPr>
          <w:rFonts w:ascii="Times New Roman" w:hAnsi="Times New Roman" w:cs="Times New Roman"/>
          <w:szCs w:val="20"/>
        </w:rPr>
        <w:t>s</w:t>
      </w:r>
      <w:r w:rsidR="00167784" w:rsidRPr="00FB1167">
        <w:rPr>
          <w:rFonts w:ascii="Times New Roman" w:hAnsi="Times New Roman" w:cs="Times New Roman"/>
          <w:szCs w:val="20"/>
        </w:rPr>
        <w:t xml:space="preserve"> products online on a daily basis, especially</w:t>
      </w:r>
      <w:r w:rsidR="00177B9E" w:rsidRPr="00FB1167">
        <w:rPr>
          <w:rFonts w:ascii="Times New Roman" w:hAnsi="Times New Roman" w:cs="Times New Roman"/>
          <w:szCs w:val="20"/>
        </w:rPr>
        <w:t xml:space="preserve"> in the</w:t>
      </w:r>
      <w:r w:rsidR="00167784" w:rsidRPr="00FB1167">
        <w:rPr>
          <w:rFonts w:ascii="Times New Roman" w:hAnsi="Times New Roman" w:cs="Times New Roman"/>
          <w:szCs w:val="20"/>
        </w:rPr>
        <w:t xml:space="preserve"> food and groceries category. Online food and groceries shopping demands in Thailand </w:t>
      </w:r>
      <w:r w:rsidR="00177B9E" w:rsidRPr="00FB1167">
        <w:rPr>
          <w:rFonts w:ascii="Times New Roman" w:hAnsi="Times New Roman" w:cs="Times New Roman"/>
          <w:szCs w:val="20"/>
        </w:rPr>
        <w:t xml:space="preserve">have </w:t>
      </w:r>
      <w:r w:rsidR="00167784" w:rsidRPr="00FB1167">
        <w:rPr>
          <w:rFonts w:ascii="Times New Roman" w:hAnsi="Times New Roman" w:cs="Times New Roman"/>
          <w:szCs w:val="20"/>
        </w:rPr>
        <w:t>increased rapidly</w:t>
      </w:r>
      <w:r w:rsidR="00D44E1E" w:rsidRPr="00FB1167">
        <w:rPr>
          <w:rFonts w:ascii="Times New Roman" w:hAnsi="Times New Roman" w:cs="Times New Roman"/>
          <w:szCs w:val="20"/>
        </w:rPr>
        <w:t xml:space="preserve"> and </w:t>
      </w:r>
      <w:r w:rsidR="00177B9E" w:rsidRPr="00FB1167">
        <w:rPr>
          <w:rFonts w:ascii="Times New Roman" w:hAnsi="Times New Roman" w:cs="Times New Roman"/>
          <w:szCs w:val="20"/>
        </w:rPr>
        <w:t xml:space="preserve">are </w:t>
      </w:r>
      <w:r w:rsidR="00D44E1E" w:rsidRPr="00FB1167">
        <w:rPr>
          <w:rFonts w:ascii="Times New Roman" w:hAnsi="Times New Roman" w:cs="Times New Roman"/>
          <w:szCs w:val="20"/>
        </w:rPr>
        <w:t>continually aris</w:t>
      </w:r>
      <w:r w:rsidR="00177B9E" w:rsidRPr="00FB1167">
        <w:rPr>
          <w:rFonts w:ascii="Times New Roman" w:hAnsi="Times New Roman" w:cs="Times New Roman"/>
          <w:szCs w:val="20"/>
        </w:rPr>
        <w:t>ing</w:t>
      </w:r>
      <w:r w:rsidR="00167784" w:rsidRPr="00FB1167">
        <w:rPr>
          <w:rFonts w:ascii="Times New Roman" w:hAnsi="Times New Roman" w:cs="Times New Roman"/>
          <w:szCs w:val="20"/>
        </w:rPr>
        <w:t>.</w:t>
      </w:r>
    </w:p>
    <w:p w14:paraId="214E7245" w14:textId="6424E26D" w:rsidR="00651B75" w:rsidRPr="00FB1167" w:rsidRDefault="008A22D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The </w:t>
      </w:r>
      <w:r w:rsidR="00167784" w:rsidRPr="00FB1167">
        <w:rPr>
          <w:rFonts w:ascii="Times New Roman" w:hAnsi="Times New Roman" w:cs="Times New Roman"/>
          <w:szCs w:val="20"/>
        </w:rPr>
        <w:t>model of this study is inspired by the technology acceptance model (TAM)</w:t>
      </w:r>
      <w:r w:rsidR="003F5199" w:rsidRPr="00FB1167">
        <w:rPr>
          <w:rFonts w:ascii="Times New Roman" w:hAnsi="Times New Roman" w:cs="Times New Roman"/>
          <w:szCs w:val="20"/>
        </w:rPr>
        <w:t xml:space="preserve"> as this model is used widely to explain behaviors of online shoppers.</w:t>
      </w:r>
      <w:r w:rsidR="00651B75" w:rsidRPr="00FB1167">
        <w:rPr>
          <w:rFonts w:ascii="Times New Roman" w:hAnsi="Times New Roman" w:cs="Times New Roman"/>
          <w:szCs w:val="20"/>
        </w:rPr>
        <w:t xml:space="preserve"> The TAM theory consists of significant factors as following: Perceived Usefulness (PU), Perceived Ease of Use (PEOU), and External variables such as Social Influence (SI). </w:t>
      </w:r>
      <w:r w:rsidR="00177B9E" w:rsidRPr="00FB1167">
        <w:rPr>
          <w:rFonts w:ascii="Times New Roman" w:hAnsi="Times New Roman" w:cs="Times New Roman"/>
          <w:szCs w:val="20"/>
        </w:rPr>
        <w:t xml:space="preserve">Various </w:t>
      </w:r>
      <w:r w:rsidR="00FE2FCE" w:rsidRPr="00FB1167">
        <w:rPr>
          <w:rFonts w:ascii="Times New Roman" w:hAnsi="Times New Roman" w:cs="Times New Roman"/>
          <w:szCs w:val="20"/>
        </w:rPr>
        <w:t>research</w:t>
      </w:r>
      <w:r w:rsidR="002868CA" w:rsidRPr="00FB1167">
        <w:rPr>
          <w:rFonts w:ascii="Times New Roman" w:hAnsi="Times New Roman" w:cs="Times New Roman" w:hint="eastAsia"/>
          <w:szCs w:val="20"/>
        </w:rPr>
        <w:t xml:space="preserve"> [</w:t>
      </w:r>
      <w:r w:rsidR="00FD38DB" w:rsidRPr="00FB1167">
        <w:rPr>
          <w:rFonts w:ascii="Times New Roman" w:hAnsi="Times New Roman" w:cs="Times New Roman"/>
          <w:szCs w:val="20"/>
        </w:rPr>
        <w:t>1</w:t>
      </w:r>
      <w:r w:rsidR="00CF7EF5" w:rsidRPr="00FB1167">
        <w:rPr>
          <w:rFonts w:ascii="Times New Roman" w:hAnsi="Times New Roman" w:cs="Times New Roman"/>
          <w:szCs w:val="20"/>
        </w:rPr>
        <w:t>0</w:t>
      </w:r>
      <w:r w:rsidR="002868CA" w:rsidRPr="00FB1167">
        <w:rPr>
          <w:rFonts w:ascii="Times New Roman" w:hAnsi="Times New Roman" w:cs="Times New Roman" w:hint="eastAsia"/>
          <w:szCs w:val="20"/>
        </w:rPr>
        <w:t>]</w:t>
      </w:r>
      <w:r w:rsidR="00AD4A1C" w:rsidRPr="00FB1167">
        <w:rPr>
          <w:rFonts w:ascii="Times New Roman" w:hAnsi="Times New Roman" w:cs="Times New Roman"/>
          <w:szCs w:val="20"/>
        </w:rPr>
        <w:t>,</w:t>
      </w:r>
      <w:r w:rsidR="00424FBD"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CE54A7" w:rsidRPr="00FB1167">
        <w:rPr>
          <w:rFonts w:ascii="Times New Roman" w:hAnsi="Times New Roman" w:cs="Times New Roman"/>
          <w:szCs w:val="20"/>
        </w:rPr>
        <w:t>1</w:t>
      </w:r>
      <w:r w:rsidR="00CF7EF5" w:rsidRPr="00FB1167">
        <w:rPr>
          <w:rFonts w:ascii="Times New Roman" w:hAnsi="Times New Roman" w:cs="Times New Roman"/>
          <w:szCs w:val="20"/>
        </w:rPr>
        <w:t>1</w:t>
      </w:r>
      <w:r w:rsidR="002868CA" w:rsidRPr="00FB1167">
        <w:rPr>
          <w:rFonts w:ascii="Times New Roman" w:hAnsi="Times New Roman" w:cs="Times New Roman" w:hint="eastAsia"/>
          <w:szCs w:val="20"/>
        </w:rPr>
        <w:t>]</w:t>
      </w:r>
      <w:r w:rsidR="00FE2FCE" w:rsidRPr="00FB1167">
        <w:rPr>
          <w:rFonts w:ascii="Times New Roman" w:hAnsi="Times New Roman" w:cs="Times New Roman"/>
          <w:szCs w:val="20"/>
        </w:rPr>
        <w:t xml:space="preserve"> </w:t>
      </w:r>
      <w:r w:rsidR="00177B9E" w:rsidRPr="00FB1167">
        <w:rPr>
          <w:rFonts w:ascii="Times New Roman" w:hAnsi="Times New Roman" w:cs="Times New Roman"/>
          <w:szCs w:val="20"/>
        </w:rPr>
        <w:t xml:space="preserve">has </w:t>
      </w:r>
      <w:r w:rsidR="00FE2FCE" w:rsidRPr="00FB1167">
        <w:rPr>
          <w:rFonts w:ascii="Times New Roman" w:hAnsi="Times New Roman" w:cs="Times New Roman"/>
          <w:szCs w:val="20"/>
        </w:rPr>
        <w:t xml:space="preserve">applied TAM because of its understandability and simplicity. </w:t>
      </w:r>
      <w:r w:rsidR="00EB7094" w:rsidRPr="00FB1167">
        <w:rPr>
          <w:rFonts w:ascii="Times New Roman" w:hAnsi="Times New Roman" w:cs="Times New Roman"/>
          <w:szCs w:val="20"/>
        </w:rPr>
        <w:t xml:space="preserve">The determinants that commonly resulted as the significant factors are perceived usefulness and perceived ease of use. </w:t>
      </w:r>
    </w:p>
    <w:p w14:paraId="2C358985" w14:textId="624E39A3" w:rsidR="00FD309C" w:rsidRPr="00FB1167" w:rsidRDefault="003E142F"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Also, t</w:t>
      </w:r>
      <w:r w:rsidR="00E705B9" w:rsidRPr="00FB1167">
        <w:rPr>
          <w:rFonts w:ascii="Times New Roman" w:hAnsi="Times New Roman" w:cs="Times New Roman"/>
          <w:szCs w:val="20"/>
        </w:rPr>
        <w:t xml:space="preserve">he study </w:t>
      </w:r>
      <w:r w:rsidR="00177B9E" w:rsidRPr="00FB1167">
        <w:rPr>
          <w:rFonts w:ascii="Times New Roman" w:hAnsi="Times New Roman" w:cs="Times New Roman"/>
          <w:szCs w:val="20"/>
        </w:rPr>
        <w:t xml:space="preserve">is </w:t>
      </w:r>
      <w:r w:rsidR="00E705B9" w:rsidRPr="00FB1167">
        <w:rPr>
          <w:rFonts w:ascii="Times New Roman" w:hAnsi="Times New Roman" w:cs="Times New Roman"/>
          <w:szCs w:val="20"/>
        </w:rPr>
        <w:t xml:space="preserve">inspired by a proposed framework of </w:t>
      </w:r>
      <w:proofErr w:type="spellStart"/>
      <w:r w:rsidR="00E705B9" w:rsidRPr="00FB1167">
        <w:rPr>
          <w:rFonts w:ascii="Times New Roman" w:hAnsi="Times New Roman" w:cs="Times New Roman"/>
          <w:szCs w:val="20"/>
        </w:rPr>
        <w:t>Pauzi</w:t>
      </w:r>
      <w:proofErr w:type="spellEnd"/>
      <w:r w:rsidR="00E705B9" w:rsidRPr="00FB1167">
        <w:rPr>
          <w:rFonts w:ascii="Times New Roman" w:hAnsi="Times New Roman" w:cs="Times New Roman"/>
          <w:szCs w:val="20"/>
        </w:rPr>
        <w:t xml:space="preserve"> et al.</w:t>
      </w:r>
      <w:r w:rsidR="002868CA" w:rsidRPr="00FB1167">
        <w:rPr>
          <w:rFonts w:ascii="Times New Roman" w:hAnsi="Times New Roman" w:cs="Times New Roman" w:hint="eastAsia"/>
          <w:szCs w:val="20"/>
        </w:rPr>
        <w:t xml:space="preserve"> [</w:t>
      </w:r>
      <w:r w:rsidR="00CE54A7" w:rsidRPr="00FB1167">
        <w:rPr>
          <w:rFonts w:ascii="Times New Roman" w:hAnsi="Times New Roman" w:cs="Times New Roman"/>
          <w:szCs w:val="20"/>
        </w:rPr>
        <w:t>1</w:t>
      </w:r>
      <w:r w:rsidR="00CF7EF5" w:rsidRPr="00FB1167">
        <w:rPr>
          <w:rFonts w:ascii="Times New Roman" w:hAnsi="Times New Roman" w:cs="Times New Roman"/>
          <w:szCs w:val="20"/>
        </w:rPr>
        <w:t>2</w:t>
      </w:r>
      <w:r w:rsidR="002868CA" w:rsidRPr="00FB1167">
        <w:rPr>
          <w:rFonts w:ascii="Times New Roman" w:hAnsi="Times New Roman" w:cs="Times New Roman" w:hint="eastAsia"/>
          <w:szCs w:val="20"/>
        </w:rPr>
        <w:t>]</w:t>
      </w:r>
      <w:r w:rsidR="002773C7" w:rsidRPr="00FB1167">
        <w:rPr>
          <w:rFonts w:ascii="Times New Roman" w:hAnsi="Times New Roman" w:cs="Times New Roman"/>
          <w:szCs w:val="20"/>
        </w:rPr>
        <w:t xml:space="preserve"> </w:t>
      </w:r>
      <w:r w:rsidR="00E705B9" w:rsidRPr="00FB1167">
        <w:rPr>
          <w:rFonts w:ascii="Times New Roman" w:hAnsi="Times New Roman" w:cs="Times New Roman"/>
          <w:szCs w:val="20"/>
        </w:rPr>
        <w:t>which consists of five variables</w:t>
      </w:r>
      <w:r w:rsidR="00177B9E" w:rsidRPr="00FB1167">
        <w:rPr>
          <w:rFonts w:ascii="Times New Roman" w:hAnsi="Times New Roman" w:cs="Times New Roman"/>
          <w:szCs w:val="20"/>
        </w:rPr>
        <w:t>:</w:t>
      </w:r>
      <w:r w:rsidR="00E705B9" w:rsidRPr="00FB1167">
        <w:rPr>
          <w:rFonts w:ascii="Times New Roman" w:hAnsi="Times New Roman" w:cs="Times New Roman"/>
          <w:szCs w:val="20"/>
        </w:rPr>
        <w:t xml:space="preserve"> social influence, facilitating conditions, hedonic motivations, perceived risk</w:t>
      </w:r>
      <w:r w:rsidR="00EB7094" w:rsidRPr="00FB1167">
        <w:rPr>
          <w:rFonts w:ascii="Times New Roman" w:hAnsi="Times New Roman" w:cs="Times New Roman"/>
          <w:szCs w:val="20"/>
        </w:rPr>
        <w:t xml:space="preserve"> and trust. </w:t>
      </w:r>
      <w:r w:rsidR="00E705B9" w:rsidRPr="00FB1167">
        <w:rPr>
          <w:rFonts w:ascii="Times New Roman" w:hAnsi="Times New Roman" w:cs="Times New Roman"/>
          <w:szCs w:val="20"/>
        </w:rPr>
        <w:t>Kian</w:t>
      </w:r>
      <w:r w:rsidR="00EB7094" w:rsidRPr="00FB1167">
        <w:rPr>
          <w:rFonts w:ascii="Times New Roman" w:hAnsi="Times New Roman" w:cs="Times New Roman"/>
          <w:szCs w:val="20"/>
        </w:rPr>
        <w:t xml:space="preserve"> et al.</w:t>
      </w:r>
      <w:r w:rsidR="002868CA" w:rsidRPr="00FB1167">
        <w:rPr>
          <w:rFonts w:ascii="Times New Roman" w:hAnsi="Times New Roman" w:cs="Times New Roman" w:hint="eastAsia"/>
          <w:szCs w:val="20"/>
        </w:rPr>
        <w:t xml:space="preserve"> [</w:t>
      </w:r>
      <w:r w:rsidR="00CE54A7" w:rsidRPr="00FB1167">
        <w:rPr>
          <w:rFonts w:ascii="Times New Roman" w:hAnsi="Times New Roman" w:cs="Times New Roman"/>
          <w:szCs w:val="20"/>
        </w:rPr>
        <w:t>1</w:t>
      </w:r>
      <w:r w:rsidR="00CF7EF5" w:rsidRPr="00FB1167">
        <w:rPr>
          <w:rFonts w:ascii="Times New Roman" w:hAnsi="Times New Roman" w:cs="Times New Roman"/>
          <w:szCs w:val="20"/>
        </w:rPr>
        <w:t>3</w:t>
      </w:r>
      <w:r w:rsidR="002868CA" w:rsidRPr="00FB1167">
        <w:rPr>
          <w:rFonts w:ascii="Times New Roman" w:hAnsi="Times New Roman" w:cs="Times New Roman" w:hint="eastAsia"/>
          <w:szCs w:val="20"/>
        </w:rPr>
        <w:t>]</w:t>
      </w:r>
      <w:r w:rsidR="00E705B9" w:rsidRPr="00FB1167">
        <w:rPr>
          <w:rFonts w:ascii="Times New Roman" w:hAnsi="Times New Roman" w:cs="Times New Roman"/>
          <w:szCs w:val="20"/>
        </w:rPr>
        <w:t xml:space="preserve"> </w:t>
      </w:r>
      <w:r w:rsidR="00EB7094" w:rsidRPr="00FB1167">
        <w:rPr>
          <w:rFonts w:ascii="Times New Roman" w:hAnsi="Times New Roman" w:cs="Times New Roman"/>
          <w:szCs w:val="20"/>
        </w:rPr>
        <w:t xml:space="preserve">uses a model that </w:t>
      </w:r>
      <w:r w:rsidR="00E705B9" w:rsidRPr="00FB1167">
        <w:rPr>
          <w:rFonts w:ascii="Times New Roman" w:hAnsi="Times New Roman" w:cs="Times New Roman"/>
          <w:szCs w:val="20"/>
        </w:rPr>
        <w:t>co</w:t>
      </w:r>
      <w:r w:rsidR="00EB7094" w:rsidRPr="00FB1167">
        <w:rPr>
          <w:rFonts w:ascii="Times New Roman" w:hAnsi="Times New Roman" w:cs="Times New Roman"/>
          <w:szCs w:val="20"/>
        </w:rPr>
        <w:t>mprises</w:t>
      </w:r>
      <w:r w:rsidR="00E705B9" w:rsidRPr="00FB1167">
        <w:rPr>
          <w:rFonts w:ascii="Times New Roman" w:hAnsi="Times New Roman" w:cs="Times New Roman"/>
          <w:szCs w:val="20"/>
        </w:rPr>
        <w:t xml:space="preserve"> of perceived usefulness, perceived ease of use</w:t>
      </w:r>
      <w:r w:rsidR="00EB7094" w:rsidRPr="00FB1167">
        <w:rPr>
          <w:rFonts w:ascii="Times New Roman" w:hAnsi="Times New Roman" w:cs="Times New Roman"/>
          <w:szCs w:val="20"/>
        </w:rPr>
        <w:t>, visibility, and social influence.</w:t>
      </w:r>
    </w:p>
    <w:p w14:paraId="1A142F9B" w14:textId="01C819A2" w:rsidR="003E142F" w:rsidRPr="00FB1167" w:rsidRDefault="00651B75"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As online grocery shopping involves online payment methods and delivery services. Researchers are interested in extending a scope of investigation which </w:t>
      </w:r>
      <w:r w:rsidRPr="00FB1167">
        <w:rPr>
          <w:rFonts w:ascii="Times New Roman" w:hAnsi="Times New Roman" w:cs="Times New Roman"/>
          <w:szCs w:val="20"/>
        </w:rPr>
        <w:lastRenderedPageBreak/>
        <w:t xml:space="preserve">includes these additional services as a new variable. Thus, </w:t>
      </w:r>
      <w:r w:rsidR="003E142F" w:rsidRPr="00FB1167">
        <w:rPr>
          <w:rFonts w:ascii="Times New Roman" w:hAnsi="Times New Roman" w:cs="Times New Roman"/>
          <w:szCs w:val="20"/>
        </w:rPr>
        <w:t xml:space="preserve">researchers </w:t>
      </w:r>
      <w:r w:rsidR="00AD59BF" w:rsidRPr="00FB1167">
        <w:rPr>
          <w:rFonts w:ascii="Times New Roman" w:hAnsi="Times New Roman" w:cs="Times New Roman"/>
          <w:szCs w:val="20"/>
        </w:rPr>
        <w:t xml:space="preserve">selected significant factors affecting consumers’ intention in previous studies and added Trust and Security (TS) as a new variable </w:t>
      </w:r>
      <w:r w:rsidRPr="00FB1167">
        <w:rPr>
          <w:rFonts w:ascii="Times New Roman" w:hAnsi="Times New Roman" w:cs="Times New Roman"/>
          <w:szCs w:val="20"/>
        </w:rPr>
        <w:t>to</w:t>
      </w:r>
      <w:r w:rsidR="00AD59BF" w:rsidRPr="00FB1167">
        <w:rPr>
          <w:rFonts w:ascii="Times New Roman" w:hAnsi="Times New Roman" w:cs="Times New Roman"/>
          <w:szCs w:val="20"/>
        </w:rPr>
        <w:t xml:space="preserve"> the framework </w:t>
      </w:r>
      <w:r w:rsidRPr="00FB1167">
        <w:rPr>
          <w:rFonts w:ascii="Times New Roman" w:hAnsi="Times New Roman" w:cs="Times New Roman"/>
          <w:szCs w:val="20"/>
        </w:rPr>
        <w:t>for</w:t>
      </w:r>
      <w:r w:rsidR="00AD59BF" w:rsidRPr="00FB1167">
        <w:rPr>
          <w:rFonts w:ascii="Times New Roman" w:hAnsi="Times New Roman" w:cs="Times New Roman"/>
          <w:szCs w:val="20"/>
        </w:rPr>
        <w:t xml:space="preserve"> this study. </w:t>
      </w:r>
    </w:p>
    <w:p w14:paraId="4746444A" w14:textId="77777777" w:rsidR="00E04E4B" w:rsidRPr="00FB1167" w:rsidRDefault="00EB709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To simplify a model framework, </w:t>
      </w:r>
      <w:r w:rsidR="00AD73A8" w:rsidRPr="00FB1167">
        <w:rPr>
          <w:rFonts w:ascii="Times New Roman" w:hAnsi="Times New Roman" w:cs="Times New Roman"/>
          <w:szCs w:val="20"/>
        </w:rPr>
        <w:t>t</w:t>
      </w:r>
      <w:r w:rsidRPr="00FB1167">
        <w:rPr>
          <w:rFonts w:ascii="Times New Roman" w:hAnsi="Times New Roman" w:cs="Times New Roman"/>
          <w:szCs w:val="20"/>
        </w:rPr>
        <w:t xml:space="preserve">he authors have regrouped </w:t>
      </w:r>
      <w:r w:rsidR="00177B9E" w:rsidRPr="00FB1167">
        <w:rPr>
          <w:rFonts w:ascii="Times New Roman" w:hAnsi="Times New Roman" w:cs="Times New Roman"/>
          <w:szCs w:val="20"/>
        </w:rPr>
        <w:t xml:space="preserve">the </w:t>
      </w:r>
      <w:r w:rsidRPr="00FB1167">
        <w:rPr>
          <w:rFonts w:ascii="Times New Roman" w:hAnsi="Times New Roman" w:cs="Times New Roman"/>
          <w:szCs w:val="20"/>
        </w:rPr>
        <w:t xml:space="preserve">independent variables from the theory of technology acceptance model (TAM) and the models from previous studies as mentioned above, and proposed a model framework to use in this study. </w:t>
      </w:r>
      <w:r w:rsidR="00E04E4B" w:rsidRPr="00FB1167">
        <w:rPr>
          <w:rFonts w:ascii="Times New Roman" w:hAnsi="Times New Roman" w:cs="Times New Roman"/>
          <w:szCs w:val="20"/>
        </w:rPr>
        <w:t xml:space="preserve">The </w:t>
      </w:r>
      <w:r w:rsidRPr="00FB1167">
        <w:rPr>
          <w:rFonts w:ascii="Times New Roman" w:hAnsi="Times New Roman" w:cs="Times New Roman"/>
          <w:szCs w:val="20"/>
        </w:rPr>
        <w:t xml:space="preserve">proposed </w:t>
      </w:r>
      <w:r w:rsidR="00E04E4B" w:rsidRPr="00FB1167">
        <w:rPr>
          <w:rFonts w:ascii="Times New Roman" w:hAnsi="Times New Roman" w:cs="Times New Roman"/>
          <w:szCs w:val="20"/>
        </w:rPr>
        <w:t>model consists of the four following factors: Trust and Security, Perceived Usefulness, Perceived Ease of Use, and Social Influence</w:t>
      </w:r>
      <w:r w:rsidR="00177B9E" w:rsidRPr="00FB1167">
        <w:rPr>
          <w:rFonts w:ascii="Times New Roman" w:hAnsi="Times New Roman" w:cs="Times New Roman"/>
          <w:szCs w:val="20"/>
        </w:rPr>
        <w:t>,</w:t>
      </w:r>
      <w:r w:rsidR="00E04E4B" w:rsidRPr="00FB1167">
        <w:rPr>
          <w:rFonts w:ascii="Times New Roman" w:hAnsi="Times New Roman" w:cs="Times New Roman"/>
          <w:szCs w:val="20"/>
        </w:rPr>
        <w:t xml:space="preserve"> which have an effect on consumers’ intention</w:t>
      </w:r>
      <w:r w:rsidR="00177B9E" w:rsidRPr="00FB1167">
        <w:rPr>
          <w:rFonts w:ascii="Times New Roman" w:hAnsi="Times New Roman" w:cs="Times New Roman"/>
          <w:szCs w:val="20"/>
        </w:rPr>
        <w:t>s</w:t>
      </w:r>
      <w:r w:rsidR="00E04E4B" w:rsidRPr="00FB1167">
        <w:rPr>
          <w:rFonts w:ascii="Times New Roman" w:hAnsi="Times New Roman" w:cs="Times New Roman"/>
          <w:szCs w:val="20"/>
        </w:rPr>
        <w:t xml:space="preserve"> to purchase online groceries.  </w:t>
      </w:r>
    </w:p>
    <w:p w14:paraId="12502517" w14:textId="77777777" w:rsidR="00C8492E" w:rsidRPr="00FB1167" w:rsidRDefault="00C8492E" w:rsidP="00A96B94">
      <w:pPr>
        <w:adjustRightInd w:val="0"/>
        <w:snapToGrid w:val="0"/>
        <w:jc w:val="center"/>
        <w:rPr>
          <w:rFonts w:ascii="Arial" w:hAnsi="Arial" w:cs="Arial"/>
          <w:b/>
          <w:bCs/>
          <w:sz w:val="28"/>
          <w:szCs w:val="28"/>
        </w:rPr>
      </w:pPr>
    </w:p>
    <w:p w14:paraId="27AB9C87" w14:textId="77777777" w:rsidR="002163A3" w:rsidRPr="00FB1167" w:rsidRDefault="002163A3"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t>3. HYPOTHESES DEVELOPMENT AND RESEARCH MODEL</w:t>
      </w:r>
    </w:p>
    <w:p w14:paraId="7DA0B138" w14:textId="79133AB1" w:rsidR="002163A3" w:rsidRPr="00FB1167" w:rsidRDefault="008A22D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w:t>
      </w:r>
      <w:r w:rsidR="00E31044" w:rsidRPr="00FB1167">
        <w:rPr>
          <w:rFonts w:ascii="Times New Roman" w:hAnsi="Times New Roman" w:cs="Times New Roman"/>
          <w:szCs w:val="20"/>
        </w:rPr>
        <w:t xml:space="preserve">he conceptual model </w:t>
      </w:r>
      <w:r w:rsidRPr="00FB1167">
        <w:rPr>
          <w:rFonts w:ascii="Times New Roman" w:hAnsi="Times New Roman" w:cs="Times New Roman"/>
          <w:szCs w:val="20"/>
        </w:rPr>
        <w:t>was developed based on the study</w:t>
      </w:r>
      <w:r w:rsidR="00E31044" w:rsidRPr="00FB1167">
        <w:rPr>
          <w:rFonts w:ascii="Times New Roman" w:hAnsi="Times New Roman" w:cs="Times New Roman"/>
          <w:szCs w:val="20"/>
        </w:rPr>
        <w:t xml:space="preserve"> of the acceptance of online grocery shopping </w:t>
      </w:r>
      <w:r w:rsidRPr="00FB1167">
        <w:rPr>
          <w:rFonts w:ascii="Times New Roman" w:hAnsi="Times New Roman" w:cs="Times New Roman"/>
          <w:szCs w:val="20"/>
        </w:rPr>
        <w:t xml:space="preserve">model conducted by </w:t>
      </w:r>
      <w:proofErr w:type="spellStart"/>
      <w:r w:rsidRPr="00FB1167">
        <w:rPr>
          <w:rFonts w:ascii="Times New Roman" w:hAnsi="Times New Roman" w:cs="Times New Roman"/>
          <w:szCs w:val="20"/>
        </w:rPr>
        <w:t>Kurnia</w:t>
      </w:r>
      <w:proofErr w:type="spellEnd"/>
      <w:r w:rsidRPr="00FB1167">
        <w:rPr>
          <w:rFonts w:ascii="Times New Roman" w:hAnsi="Times New Roman" w:cs="Times New Roman"/>
          <w:szCs w:val="20"/>
        </w:rPr>
        <w:t xml:space="preserve"> and </w:t>
      </w:r>
      <w:proofErr w:type="spellStart"/>
      <w:r w:rsidRPr="00FB1167">
        <w:rPr>
          <w:rFonts w:ascii="Times New Roman" w:hAnsi="Times New Roman" w:cs="Times New Roman"/>
          <w:szCs w:val="20"/>
        </w:rPr>
        <w:t>Chien</w:t>
      </w:r>
      <w:proofErr w:type="spellEnd"/>
      <w:r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1A4DD8" w:rsidRPr="00FB1167">
        <w:rPr>
          <w:rFonts w:ascii="Times New Roman" w:hAnsi="Times New Roman" w:cs="Times New Roman"/>
          <w:szCs w:val="20"/>
        </w:rPr>
        <w:t>1</w:t>
      </w:r>
      <w:r w:rsidR="00CF7EF5" w:rsidRPr="00FB1167">
        <w:rPr>
          <w:rFonts w:ascii="Times New Roman" w:hAnsi="Times New Roman" w:cs="Times New Roman"/>
          <w:szCs w:val="20"/>
        </w:rPr>
        <w:t>4</w:t>
      </w:r>
      <w:r w:rsidR="002868CA" w:rsidRPr="00FB1167">
        <w:rPr>
          <w:rFonts w:ascii="Times New Roman" w:hAnsi="Times New Roman" w:cs="Times New Roman" w:hint="eastAsia"/>
          <w:szCs w:val="20"/>
        </w:rPr>
        <w:t>]</w:t>
      </w:r>
      <w:r w:rsidRPr="00FB1167">
        <w:rPr>
          <w:rFonts w:ascii="Times New Roman" w:hAnsi="Times New Roman" w:cs="Times New Roman"/>
          <w:szCs w:val="20"/>
        </w:rPr>
        <w:t>.</w:t>
      </w:r>
      <w:r w:rsidR="00651B75" w:rsidRPr="00FB1167">
        <w:rPr>
          <w:rFonts w:ascii="Times New Roman" w:hAnsi="Times New Roman" w:cs="Times New Roman"/>
          <w:szCs w:val="20"/>
        </w:rPr>
        <w:t xml:space="preserve"> The developed model framework</w:t>
      </w:r>
      <w:r w:rsidR="00B30C92" w:rsidRPr="00FB1167">
        <w:rPr>
          <w:rFonts w:ascii="Times New Roman" w:hAnsi="Times New Roman" w:cs="Times New Roman"/>
          <w:szCs w:val="20"/>
        </w:rPr>
        <w:t xml:space="preserve"> will be used in the study of predicting consumers intention to use online grocery shopping consists of these following factors:</w:t>
      </w:r>
    </w:p>
    <w:p w14:paraId="673FD3EC"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3.1 Trust and Security</w:t>
      </w:r>
    </w:p>
    <w:p w14:paraId="16B1E6F8" w14:textId="2F447898" w:rsidR="00880332" w:rsidRPr="00FB1167" w:rsidRDefault="00AE5A19"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proofErr w:type="spellStart"/>
      <w:r w:rsidRPr="00FB1167">
        <w:rPr>
          <w:rFonts w:ascii="Times New Roman" w:hAnsi="Times New Roman" w:cs="Times New Roman"/>
          <w:szCs w:val="20"/>
        </w:rPr>
        <w:t>Shadkam</w:t>
      </w:r>
      <w:proofErr w:type="spellEnd"/>
      <w:r w:rsidRPr="00FB1167">
        <w:rPr>
          <w:rFonts w:ascii="Times New Roman" w:hAnsi="Times New Roman" w:cs="Times New Roman"/>
          <w:szCs w:val="20"/>
        </w:rPr>
        <w:t xml:space="preserve"> et al.</w:t>
      </w:r>
      <w:r w:rsidR="00E55A0C"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E55A0C" w:rsidRPr="00FB1167">
        <w:rPr>
          <w:rFonts w:ascii="Times New Roman" w:hAnsi="Times New Roman" w:cs="Times New Roman"/>
          <w:szCs w:val="20"/>
        </w:rPr>
        <w:t>1</w:t>
      </w:r>
      <w:r w:rsidR="00CF7EF5" w:rsidRPr="00FB1167">
        <w:rPr>
          <w:rFonts w:ascii="Times New Roman" w:hAnsi="Times New Roman" w:cs="Times New Roman"/>
          <w:szCs w:val="20"/>
        </w:rPr>
        <w:t>5</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report</w:t>
      </w:r>
      <w:r w:rsidR="00A540BA" w:rsidRPr="00FB1167">
        <w:rPr>
          <w:rFonts w:ascii="Times New Roman" w:hAnsi="Times New Roman" w:cs="Times New Roman"/>
          <w:szCs w:val="20"/>
        </w:rPr>
        <w:t>ed that trust and risk perception is a key element driving consumers to use the system, especially payments concerns.</w:t>
      </w:r>
      <w:r w:rsidRPr="00FB1167">
        <w:rPr>
          <w:rFonts w:ascii="Times New Roman" w:hAnsi="Times New Roman" w:cs="Times New Roman"/>
          <w:szCs w:val="20"/>
        </w:rPr>
        <w:t xml:space="preserve"> </w:t>
      </w:r>
      <w:r w:rsidR="00285DF1" w:rsidRPr="00FB1167">
        <w:rPr>
          <w:rFonts w:ascii="Times New Roman" w:hAnsi="Times New Roman" w:cs="Times New Roman"/>
          <w:szCs w:val="20"/>
        </w:rPr>
        <w:t>Li et al.</w:t>
      </w:r>
      <w:r w:rsidR="002868CA" w:rsidRPr="00FB1167">
        <w:rPr>
          <w:rFonts w:ascii="Times New Roman" w:hAnsi="Times New Roman" w:cs="Times New Roman" w:hint="eastAsia"/>
          <w:szCs w:val="20"/>
        </w:rPr>
        <w:t xml:space="preserve"> [</w:t>
      </w:r>
      <w:r w:rsidR="002773C7" w:rsidRPr="00FB1167">
        <w:rPr>
          <w:rFonts w:ascii="Times New Roman" w:hAnsi="Times New Roman" w:cs="Times New Roman"/>
          <w:szCs w:val="20"/>
        </w:rPr>
        <w:t>1</w:t>
      </w:r>
      <w:r w:rsidR="00CF7EF5" w:rsidRPr="00FB1167">
        <w:rPr>
          <w:rFonts w:ascii="Times New Roman" w:hAnsi="Times New Roman" w:cs="Times New Roman"/>
          <w:szCs w:val="20"/>
        </w:rPr>
        <w:t>6</w:t>
      </w:r>
      <w:r w:rsidR="002868CA" w:rsidRPr="00FB1167">
        <w:rPr>
          <w:rFonts w:ascii="Times New Roman" w:hAnsi="Times New Roman" w:cs="Times New Roman" w:hint="eastAsia"/>
          <w:szCs w:val="20"/>
        </w:rPr>
        <w:t>]</w:t>
      </w:r>
      <w:r w:rsidR="00285DF1" w:rsidRPr="00FB1167">
        <w:rPr>
          <w:rFonts w:ascii="Times New Roman" w:hAnsi="Times New Roman" w:cs="Times New Roman"/>
          <w:szCs w:val="20"/>
        </w:rPr>
        <w:t xml:space="preserve"> </w:t>
      </w:r>
      <w:r w:rsidRPr="00FB1167">
        <w:rPr>
          <w:rFonts w:ascii="Times New Roman" w:hAnsi="Times New Roman" w:cs="Times New Roman"/>
          <w:szCs w:val="20"/>
        </w:rPr>
        <w:t xml:space="preserve">also </w:t>
      </w:r>
      <w:r w:rsidR="00285DF1" w:rsidRPr="00FB1167">
        <w:rPr>
          <w:rFonts w:ascii="Times New Roman" w:hAnsi="Times New Roman" w:cs="Times New Roman"/>
          <w:szCs w:val="20"/>
        </w:rPr>
        <w:t>stated that trust is</w:t>
      </w:r>
      <w:r w:rsidR="00177B9E" w:rsidRPr="00FB1167">
        <w:rPr>
          <w:rFonts w:ascii="Times New Roman" w:hAnsi="Times New Roman" w:cs="Times New Roman"/>
          <w:szCs w:val="20"/>
        </w:rPr>
        <w:t xml:space="preserve"> a more </w:t>
      </w:r>
      <w:r w:rsidR="00285DF1" w:rsidRPr="00FB1167">
        <w:rPr>
          <w:rFonts w:ascii="Times New Roman" w:hAnsi="Times New Roman" w:cs="Times New Roman"/>
          <w:szCs w:val="20"/>
        </w:rPr>
        <w:t xml:space="preserve">vital factor for online shopping </w:t>
      </w:r>
      <w:r w:rsidR="00177B9E" w:rsidRPr="00FB1167">
        <w:rPr>
          <w:rFonts w:ascii="Times New Roman" w:hAnsi="Times New Roman" w:cs="Times New Roman"/>
          <w:szCs w:val="20"/>
        </w:rPr>
        <w:t xml:space="preserve">than </w:t>
      </w:r>
      <w:r w:rsidR="00285DF1" w:rsidRPr="00FB1167">
        <w:rPr>
          <w:rFonts w:ascii="Times New Roman" w:hAnsi="Times New Roman" w:cs="Times New Roman"/>
          <w:szCs w:val="20"/>
        </w:rPr>
        <w:t xml:space="preserve">offline </w:t>
      </w:r>
      <w:r w:rsidR="00177B9E" w:rsidRPr="00FB1167">
        <w:rPr>
          <w:rFonts w:ascii="Times New Roman" w:hAnsi="Times New Roman" w:cs="Times New Roman"/>
          <w:szCs w:val="20"/>
        </w:rPr>
        <w:t>shopping because</w:t>
      </w:r>
      <w:r w:rsidR="00285DF1" w:rsidRPr="00FB1167">
        <w:rPr>
          <w:rFonts w:ascii="Times New Roman" w:hAnsi="Times New Roman" w:cs="Times New Roman"/>
          <w:szCs w:val="20"/>
        </w:rPr>
        <w:t xml:space="preserve"> customers realize</w:t>
      </w:r>
      <w:r w:rsidR="00177B9E" w:rsidRPr="00FB1167">
        <w:rPr>
          <w:rFonts w:ascii="Times New Roman" w:hAnsi="Times New Roman" w:cs="Times New Roman"/>
          <w:szCs w:val="20"/>
        </w:rPr>
        <w:t xml:space="preserve"> there is a</w:t>
      </w:r>
      <w:r w:rsidR="00285DF1" w:rsidRPr="00FB1167">
        <w:rPr>
          <w:rFonts w:ascii="Times New Roman" w:hAnsi="Times New Roman" w:cs="Times New Roman"/>
          <w:szCs w:val="20"/>
        </w:rPr>
        <w:t xml:space="preserve"> greater risk in virtual stores due to their incapability </w:t>
      </w:r>
      <w:r w:rsidR="00177B9E" w:rsidRPr="00FB1167">
        <w:rPr>
          <w:rFonts w:ascii="Times New Roman" w:hAnsi="Times New Roman" w:cs="Times New Roman"/>
          <w:szCs w:val="20"/>
        </w:rPr>
        <w:t xml:space="preserve">of </w:t>
      </w:r>
      <w:r w:rsidR="00285DF1" w:rsidRPr="00FB1167">
        <w:rPr>
          <w:rFonts w:ascii="Times New Roman" w:hAnsi="Times New Roman" w:cs="Times New Roman"/>
          <w:szCs w:val="20"/>
        </w:rPr>
        <w:t>visit</w:t>
      </w:r>
      <w:r w:rsidR="00177B9E" w:rsidRPr="00FB1167">
        <w:rPr>
          <w:rFonts w:ascii="Times New Roman" w:hAnsi="Times New Roman" w:cs="Times New Roman"/>
          <w:szCs w:val="20"/>
        </w:rPr>
        <w:t>ing</w:t>
      </w:r>
      <w:r w:rsidR="00285DF1" w:rsidRPr="00FB1167">
        <w:rPr>
          <w:rFonts w:ascii="Times New Roman" w:hAnsi="Times New Roman" w:cs="Times New Roman"/>
          <w:szCs w:val="20"/>
        </w:rPr>
        <w:t xml:space="preserve"> a physical store.</w:t>
      </w:r>
    </w:p>
    <w:p w14:paraId="41F67097" w14:textId="7F6E7BFF" w:rsidR="00DA2890" w:rsidRPr="00FB1167" w:rsidRDefault="00E31044"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This variable focuses on consumer concerns about the method of payment included in electronic retailers</w:t>
      </w:r>
      <w:r w:rsidR="00721E05" w:rsidRPr="00FB1167">
        <w:rPr>
          <w:rFonts w:ascii="Times New Roman" w:hAnsi="Times New Roman" w:cs="Times New Roman"/>
          <w:szCs w:val="20"/>
        </w:rPr>
        <w:t xml:space="preserve"> and the delivery services</w:t>
      </w:r>
      <w:r w:rsidRPr="00FB1167">
        <w:rPr>
          <w:rFonts w:ascii="Times New Roman" w:hAnsi="Times New Roman" w:cs="Times New Roman"/>
          <w:szCs w:val="20"/>
        </w:rPr>
        <w:t xml:space="preserve">, which </w:t>
      </w:r>
      <w:r w:rsidR="00177B9E" w:rsidRPr="00FB1167">
        <w:rPr>
          <w:rFonts w:ascii="Times New Roman" w:hAnsi="Times New Roman" w:cs="Times New Roman"/>
          <w:szCs w:val="20"/>
        </w:rPr>
        <w:t xml:space="preserve">is </w:t>
      </w:r>
      <w:r w:rsidRPr="00FB1167">
        <w:rPr>
          <w:rFonts w:ascii="Times New Roman" w:hAnsi="Times New Roman" w:cs="Times New Roman"/>
          <w:szCs w:val="20"/>
        </w:rPr>
        <w:t>the most important feature driving the adoption of online grocery shopping</w:t>
      </w:r>
      <w:r w:rsidR="00721E05" w:rsidRPr="00FB1167">
        <w:rPr>
          <w:rFonts w:ascii="Times New Roman" w:hAnsi="Times New Roman" w:cs="Times New Roman"/>
          <w:szCs w:val="20"/>
        </w:rPr>
        <w:t xml:space="preserve">. </w:t>
      </w:r>
      <w:r w:rsidR="002163A3" w:rsidRPr="00FB1167">
        <w:rPr>
          <w:rFonts w:ascii="Times New Roman" w:hAnsi="Times New Roman" w:cs="Times New Roman"/>
          <w:szCs w:val="20"/>
        </w:rPr>
        <w:t>Therefore, this study hypothesizes that:</w:t>
      </w:r>
    </w:p>
    <w:p w14:paraId="264A290C" w14:textId="74488B97"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Hypothesis 1a (H1A)</w:t>
      </w:r>
      <w:r w:rsidRPr="00FB1167">
        <w:rPr>
          <w:rFonts w:ascii="Times New Roman" w:hAnsi="Times New Roman" w:cs="Times New Roman"/>
          <w:szCs w:val="20"/>
        </w:rPr>
        <w:t xml:space="preserve"> Trust and security has a significant effect on the intention to purchase online grocer</w:t>
      </w:r>
      <w:r w:rsidR="00177B9E" w:rsidRPr="00FB1167">
        <w:rPr>
          <w:rFonts w:ascii="Times New Roman" w:hAnsi="Times New Roman" w:cs="Times New Roman"/>
          <w:szCs w:val="20"/>
        </w:rPr>
        <w:t>ies</w:t>
      </w:r>
      <w:r w:rsidRPr="00FB1167">
        <w:rPr>
          <w:rFonts w:ascii="Times New Roman" w:hAnsi="Times New Roman" w:cs="Times New Roman"/>
          <w:szCs w:val="20"/>
        </w:rPr>
        <w:t xml:space="preserve"> </w:t>
      </w:r>
      <w:r w:rsidR="00177B9E" w:rsidRPr="00FB1167">
        <w:rPr>
          <w:rFonts w:ascii="Times New Roman" w:hAnsi="Times New Roman" w:cs="Times New Roman"/>
          <w:szCs w:val="20"/>
        </w:rPr>
        <w:t xml:space="preserve">by </w:t>
      </w:r>
      <w:r w:rsidRPr="00FB1167">
        <w:rPr>
          <w:rFonts w:ascii="Times New Roman" w:hAnsi="Times New Roman" w:cs="Times New Roman"/>
          <w:szCs w:val="20"/>
        </w:rPr>
        <w:t xml:space="preserve">Thai </w:t>
      </w:r>
      <w:r w:rsidR="00177B9E" w:rsidRPr="00FB1167">
        <w:rPr>
          <w:rFonts w:ascii="Times New Roman" w:hAnsi="Times New Roman" w:cs="Times New Roman"/>
          <w:szCs w:val="20"/>
        </w:rPr>
        <w:t xml:space="preserve">millennial </w:t>
      </w:r>
      <w:r w:rsidRPr="00FB1167">
        <w:rPr>
          <w:rFonts w:ascii="Times New Roman" w:hAnsi="Times New Roman" w:cs="Times New Roman"/>
          <w:szCs w:val="20"/>
        </w:rPr>
        <w:t>consumers.</w:t>
      </w:r>
    </w:p>
    <w:p w14:paraId="0615832F" w14:textId="72C675FD"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 xml:space="preserve">Hypothesis 1b (H1B) </w:t>
      </w:r>
      <w:r w:rsidRPr="00FB1167">
        <w:rPr>
          <w:rFonts w:ascii="Times New Roman" w:hAnsi="Times New Roman" w:cs="Times New Roman"/>
          <w:szCs w:val="20"/>
        </w:rPr>
        <w:t>Trust and security has a significant effect on the intention to purchase online grocer</w:t>
      </w:r>
      <w:r w:rsidR="00177B9E" w:rsidRPr="00FB1167">
        <w:rPr>
          <w:rFonts w:ascii="Times New Roman" w:hAnsi="Times New Roman" w:cs="Times New Roman"/>
          <w:szCs w:val="20"/>
        </w:rPr>
        <w:t>ies</w:t>
      </w:r>
      <w:r w:rsidRPr="00FB1167">
        <w:rPr>
          <w:rFonts w:ascii="Times New Roman" w:hAnsi="Times New Roman" w:cs="Times New Roman"/>
          <w:szCs w:val="20"/>
        </w:rPr>
        <w:t xml:space="preserve"> </w:t>
      </w:r>
      <w:r w:rsidR="00177B9E" w:rsidRPr="00FB1167">
        <w:rPr>
          <w:rFonts w:ascii="Times New Roman" w:hAnsi="Times New Roman" w:cs="Times New Roman"/>
          <w:szCs w:val="20"/>
        </w:rPr>
        <w:t xml:space="preserve">by </w:t>
      </w:r>
      <w:r w:rsidRPr="00FB1167">
        <w:rPr>
          <w:rFonts w:ascii="Times New Roman" w:hAnsi="Times New Roman" w:cs="Times New Roman"/>
          <w:szCs w:val="20"/>
        </w:rPr>
        <w:t xml:space="preserve">Indonesian </w:t>
      </w:r>
      <w:r w:rsidR="00177B9E" w:rsidRPr="00FB1167">
        <w:rPr>
          <w:rFonts w:ascii="Times New Roman" w:hAnsi="Times New Roman" w:cs="Times New Roman"/>
          <w:szCs w:val="20"/>
        </w:rPr>
        <w:t xml:space="preserve">millennial </w:t>
      </w:r>
      <w:r w:rsidRPr="00FB1167">
        <w:rPr>
          <w:rFonts w:ascii="Times New Roman" w:hAnsi="Times New Roman" w:cs="Times New Roman"/>
          <w:szCs w:val="20"/>
        </w:rPr>
        <w:t>consumers.</w:t>
      </w:r>
    </w:p>
    <w:p w14:paraId="0256630B"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3.2 Perceived Usefulness</w:t>
      </w:r>
    </w:p>
    <w:p w14:paraId="47223C9E" w14:textId="75B855D4" w:rsidR="00DA2890" w:rsidRPr="00FB1167" w:rsidRDefault="00EC5CC9"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Perceived usefulness</w:t>
      </w:r>
      <w:r w:rsidR="002868CA" w:rsidRPr="00FB1167">
        <w:rPr>
          <w:rFonts w:ascii="Times New Roman" w:hAnsi="Times New Roman" w:cs="Times New Roman" w:hint="eastAsia"/>
          <w:szCs w:val="20"/>
        </w:rPr>
        <w:t xml:space="preserve"> [</w:t>
      </w:r>
      <w:r w:rsidR="001A4DD8" w:rsidRPr="00FB1167">
        <w:rPr>
          <w:rFonts w:ascii="Times New Roman" w:hAnsi="Times New Roman" w:cs="Times New Roman"/>
          <w:szCs w:val="20"/>
        </w:rPr>
        <w:t>1</w:t>
      </w:r>
      <w:r w:rsidR="00CF7EF5" w:rsidRPr="00FB1167">
        <w:rPr>
          <w:rFonts w:ascii="Times New Roman" w:hAnsi="Times New Roman" w:cs="Times New Roman"/>
          <w:szCs w:val="20"/>
        </w:rPr>
        <w:t>7</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strongly affects the intention to purchase online. </w:t>
      </w:r>
      <w:proofErr w:type="spellStart"/>
      <w:r w:rsidR="001A4DD8" w:rsidRPr="00FB1167">
        <w:rPr>
          <w:rFonts w:ascii="Times New Roman" w:hAnsi="Times New Roman" w:cs="Times New Roman"/>
          <w:szCs w:val="20"/>
        </w:rPr>
        <w:t>Monsuwe</w:t>
      </w:r>
      <w:proofErr w:type="spellEnd"/>
      <w:r w:rsidR="001A4DD8" w:rsidRPr="00FB1167">
        <w:rPr>
          <w:rFonts w:ascii="Times New Roman" w:hAnsi="Times New Roman" w:cs="Times New Roman"/>
          <w:szCs w:val="20"/>
        </w:rPr>
        <w:t xml:space="preserve"> and Ruyter</w:t>
      </w:r>
      <w:r w:rsidR="00EE60FB"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EE60FB" w:rsidRPr="00FB1167">
        <w:rPr>
          <w:rFonts w:ascii="Times New Roman" w:hAnsi="Times New Roman" w:cs="Times New Roman"/>
          <w:szCs w:val="20"/>
        </w:rPr>
        <w:t>1</w:t>
      </w:r>
      <w:r w:rsidR="00CF7EF5" w:rsidRPr="00FB1167">
        <w:rPr>
          <w:rFonts w:ascii="Times New Roman" w:hAnsi="Times New Roman" w:cs="Times New Roman"/>
          <w:szCs w:val="20"/>
        </w:rPr>
        <w:t>8</w:t>
      </w:r>
      <w:r w:rsidR="002868CA" w:rsidRPr="00FB1167">
        <w:rPr>
          <w:rFonts w:ascii="Times New Roman" w:hAnsi="Times New Roman" w:cs="Times New Roman" w:hint="eastAsia"/>
          <w:szCs w:val="20"/>
        </w:rPr>
        <w:t>]</w:t>
      </w:r>
      <w:r w:rsidR="001A4DD8" w:rsidRPr="00FB1167">
        <w:rPr>
          <w:rFonts w:ascii="Times New Roman" w:hAnsi="Times New Roman" w:cs="Times New Roman"/>
          <w:szCs w:val="20"/>
        </w:rPr>
        <w:t xml:space="preserve"> </w:t>
      </w:r>
      <w:r w:rsidR="00940DCD" w:rsidRPr="00FB1167">
        <w:rPr>
          <w:rFonts w:ascii="Times New Roman" w:hAnsi="Times New Roman" w:cs="Times New Roman"/>
          <w:szCs w:val="20"/>
        </w:rPr>
        <w:t xml:space="preserve">found that "usefulness" </w:t>
      </w:r>
      <w:r w:rsidR="00DA2890" w:rsidRPr="00FB1167">
        <w:rPr>
          <w:rFonts w:ascii="Times New Roman" w:hAnsi="Times New Roman" w:cs="Times New Roman"/>
          <w:szCs w:val="20"/>
        </w:rPr>
        <w:t>referred</w:t>
      </w:r>
      <w:r w:rsidR="00940DCD" w:rsidRPr="00FB1167">
        <w:rPr>
          <w:rFonts w:ascii="Times New Roman" w:hAnsi="Times New Roman" w:cs="Times New Roman"/>
          <w:szCs w:val="20"/>
        </w:rPr>
        <w:t xml:space="preserve"> to customers' recognition that utilizing the Internet as a shopping medium gives </w:t>
      </w:r>
      <w:r w:rsidR="00CF0A7D" w:rsidRPr="00FB1167">
        <w:rPr>
          <w:rFonts w:ascii="Times New Roman" w:hAnsi="Times New Roman" w:cs="Times New Roman"/>
          <w:szCs w:val="20"/>
        </w:rPr>
        <w:t xml:space="preserve">a </w:t>
      </w:r>
      <w:r w:rsidR="00940DCD" w:rsidRPr="00FB1167">
        <w:rPr>
          <w:rFonts w:ascii="Times New Roman" w:hAnsi="Times New Roman" w:cs="Times New Roman"/>
          <w:szCs w:val="20"/>
        </w:rPr>
        <w:t>better shopping experience and that recognition</w:t>
      </w:r>
      <w:r w:rsidR="00DA2890" w:rsidRPr="00FB1167">
        <w:rPr>
          <w:rFonts w:ascii="Times New Roman" w:hAnsi="Times New Roman" w:cs="Times New Roman"/>
          <w:szCs w:val="20"/>
        </w:rPr>
        <w:t xml:space="preserve"> </w:t>
      </w:r>
      <w:r w:rsidR="00940DCD" w:rsidRPr="00FB1167">
        <w:rPr>
          <w:rFonts w:ascii="Times New Roman" w:hAnsi="Times New Roman" w:cs="Times New Roman"/>
          <w:szCs w:val="20"/>
        </w:rPr>
        <w:t>impact</w:t>
      </w:r>
      <w:r w:rsidR="00CF0A7D" w:rsidRPr="00FB1167">
        <w:rPr>
          <w:rFonts w:ascii="Times New Roman" w:hAnsi="Times New Roman" w:cs="Times New Roman"/>
          <w:szCs w:val="20"/>
        </w:rPr>
        <w:t>s</w:t>
      </w:r>
      <w:r w:rsidR="00940DCD" w:rsidRPr="00FB1167">
        <w:rPr>
          <w:rFonts w:ascii="Times New Roman" w:hAnsi="Times New Roman" w:cs="Times New Roman"/>
          <w:szCs w:val="20"/>
        </w:rPr>
        <w:t xml:space="preserve"> buyers' attitude toward</w:t>
      </w:r>
      <w:r w:rsidR="00CF0A7D" w:rsidRPr="00FB1167">
        <w:rPr>
          <w:rFonts w:ascii="Times New Roman" w:hAnsi="Times New Roman" w:cs="Times New Roman"/>
          <w:szCs w:val="20"/>
        </w:rPr>
        <w:t>s</w:t>
      </w:r>
      <w:r w:rsidR="00940DCD" w:rsidRPr="00FB1167">
        <w:rPr>
          <w:rFonts w:ascii="Times New Roman" w:hAnsi="Times New Roman" w:cs="Times New Roman"/>
          <w:szCs w:val="20"/>
        </w:rPr>
        <w:t xml:space="preserve"> online shopping and their intention to shop online.</w:t>
      </w:r>
      <w:r w:rsidR="00DA2890" w:rsidRPr="00FB1167">
        <w:rPr>
          <w:rFonts w:ascii="Times New Roman" w:hAnsi="Times New Roman" w:cs="Times New Roman"/>
          <w:szCs w:val="20"/>
        </w:rPr>
        <w:t xml:space="preserve"> </w:t>
      </w:r>
      <w:proofErr w:type="spellStart"/>
      <w:r w:rsidR="001A4DD8" w:rsidRPr="00FB1167">
        <w:rPr>
          <w:rFonts w:ascii="Times New Roman" w:hAnsi="Times New Roman" w:cs="Times New Roman"/>
          <w:szCs w:val="20"/>
        </w:rPr>
        <w:t>Piyanath</w:t>
      </w:r>
      <w:proofErr w:type="spellEnd"/>
      <w:r w:rsidR="001A4DD8" w:rsidRPr="00FB1167">
        <w:rPr>
          <w:rFonts w:ascii="Times New Roman" w:hAnsi="Times New Roman" w:cs="Times New Roman"/>
          <w:szCs w:val="20"/>
        </w:rPr>
        <w:t xml:space="preserve"> &amp; </w:t>
      </w:r>
      <w:proofErr w:type="spellStart"/>
      <w:r w:rsidR="001A4DD8" w:rsidRPr="00FB1167">
        <w:rPr>
          <w:rFonts w:ascii="Times New Roman" w:hAnsi="Times New Roman" w:cs="Times New Roman"/>
          <w:szCs w:val="20"/>
        </w:rPr>
        <w:t>Suthawan</w:t>
      </w:r>
      <w:proofErr w:type="spellEnd"/>
      <w:r w:rsidR="00EE60FB"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CF7EF5" w:rsidRPr="00FB1167">
        <w:rPr>
          <w:rFonts w:ascii="Times New Roman" w:hAnsi="Times New Roman" w:cs="Times New Roman"/>
          <w:szCs w:val="20"/>
        </w:rPr>
        <w:t>19</w:t>
      </w:r>
      <w:r w:rsidR="002868CA" w:rsidRPr="00FB1167">
        <w:rPr>
          <w:rFonts w:ascii="Times New Roman" w:hAnsi="Times New Roman" w:cs="Times New Roman" w:hint="eastAsia"/>
          <w:szCs w:val="20"/>
        </w:rPr>
        <w:t>]</w:t>
      </w:r>
      <w:r w:rsidR="001A4DD8" w:rsidRPr="00FB1167">
        <w:rPr>
          <w:rFonts w:ascii="Times New Roman" w:hAnsi="Times New Roman" w:cs="Times New Roman"/>
          <w:szCs w:val="20"/>
        </w:rPr>
        <w:t xml:space="preserve"> presented that p</w:t>
      </w:r>
      <w:r w:rsidR="00940DCD" w:rsidRPr="00FB1167">
        <w:rPr>
          <w:rFonts w:ascii="Times New Roman" w:hAnsi="Times New Roman" w:cs="Times New Roman"/>
          <w:szCs w:val="20"/>
        </w:rPr>
        <w:t xml:space="preserve">erceived usefulness is essential for mass market innovation acknowledgment, which relies on upon shoppers' assumptions about how innovation can enhance and </w:t>
      </w:r>
      <w:r w:rsidR="001A4DD8" w:rsidRPr="00FB1167">
        <w:rPr>
          <w:rFonts w:ascii="Times New Roman" w:hAnsi="Times New Roman" w:cs="Times New Roman"/>
          <w:szCs w:val="20"/>
        </w:rPr>
        <w:t xml:space="preserve">facilitate their lives. </w:t>
      </w:r>
      <w:r w:rsidR="00CF0A7D" w:rsidRPr="00FB1167">
        <w:rPr>
          <w:rFonts w:ascii="Times New Roman" w:hAnsi="Times New Roman" w:cs="Times New Roman"/>
          <w:szCs w:val="20"/>
        </w:rPr>
        <w:t>Furthermore</w:t>
      </w:r>
      <w:r w:rsidRPr="00FB1167">
        <w:rPr>
          <w:rFonts w:ascii="Times New Roman" w:hAnsi="Times New Roman" w:cs="Times New Roman"/>
          <w:szCs w:val="20"/>
        </w:rPr>
        <w:t xml:space="preserve">, perceived usefulness is also a foundation influencing consumers to buy products. </w:t>
      </w:r>
      <w:r w:rsidR="002163A3" w:rsidRPr="00FB1167">
        <w:rPr>
          <w:rFonts w:ascii="Times New Roman" w:hAnsi="Times New Roman" w:cs="Times New Roman"/>
          <w:szCs w:val="20"/>
        </w:rPr>
        <w:t>Therefore, this study hypothesizes that:</w:t>
      </w:r>
    </w:p>
    <w:p w14:paraId="077C45E8" w14:textId="74D75EF8"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Hypothesis 2a (H2A)</w:t>
      </w:r>
      <w:r w:rsidRPr="00FB1167">
        <w:rPr>
          <w:rFonts w:ascii="Times New Roman" w:hAnsi="Times New Roman" w:cs="Times New Roman"/>
          <w:szCs w:val="20"/>
        </w:rPr>
        <w:t xml:space="preserve"> Perceived usefulness has a significant effect on the intention to purchase online grocer</w:t>
      </w:r>
      <w:r w:rsidR="00CF0A7D" w:rsidRPr="00FB1167">
        <w:rPr>
          <w:rFonts w:ascii="Times New Roman" w:hAnsi="Times New Roman" w:cs="Times New Roman"/>
          <w:szCs w:val="20"/>
        </w:rPr>
        <w:t>ies</w:t>
      </w:r>
      <w:r w:rsidRPr="00FB1167">
        <w:rPr>
          <w:rFonts w:ascii="Times New Roman" w:hAnsi="Times New Roman" w:cs="Times New Roman"/>
          <w:szCs w:val="20"/>
        </w:rPr>
        <w:t xml:space="preserve"> </w:t>
      </w:r>
      <w:r w:rsidR="00CF0A7D" w:rsidRPr="00FB1167">
        <w:rPr>
          <w:rFonts w:ascii="Times New Roman" w:hAnsi="Times New Roman" w:cs="Times New Roman"/>
          <w:szCs w:val="20"/>
        </w:rPr>
        <w:t xml:space="preserve">by </w:t>
      </w:r>
      <w:r w:rsidRPr="00FB1167">
        <w:rPr>
          <w:rFonts w:ascii="Times New Roman" w:hAnsi="Times New Roman" w:cs="Times New Roman"/>
          <w:szCs w:val="20"/>
        </w:rPr>
        <w:t xml:space="preserve">Thai </w:t>
      </w:r>
      <w:r w:rsidR="00CF0A7D" w:rsidRPr="00FB1167">
        <w:rPr>
          <w:rFonts w:ascii="Times New Roman" w:hAnsi="Times New Roman" w:cs="Times New Roman"/>
          <w:szCs w:val="20"/>
        </w:rPr>
        <w:t>millennial consumers</w:t>
      </w:r>
      <w:r w:rsidRPr="00FB1167">
        <w:rPr>
          <w:rFonts w:ascii="Times New Roman" w:hAnsi="Times New Roman" w:cs="Times New Roman"/>
          <w:szCs w:val="20"/>
        </w:rPr>
        <w:t>.</w:t>
      </w:r>
    </w:p>
    <w:p w14:paraId="45928ADB" w14:textId="2E234CA4"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lastRenderedPageBreak/>
        <w:t xml:space="preserve">Hypothesis 2b (H2B) </w:t>
      </w:r>
      <w:r w:rsidRPr="00FB1167">
        <w:rPr>
          <w:rFonts w:ascii="Times New Roman" w:hAnsi="Times New Roman" w:cs="Times New Roman"/>
          <w:szCs w:val="20"/>
        </w:rPr>
        <w:t xml:space="preserve">Perceived usefulness has a significant effect on the intention to purchase online </w:t>
      </w:r>
      <w:r w:rsidR="00CF0A7D" w:rsidRPr="00FB1167">
        <w:rPr>
          <w:rFonts w:ascii="Times New Roman" w:hAnsi="Times New Roman" w:cs="Times New Roman"/>
          <w:szCs w:val="20"/>
        </w:rPr>
        <w:t>groceries by Thai millennial consumers</w:t>
      </w:r>
      <w:r w:rsidRPr="00FB1167">
        <w:rPr>
          <w:rFonts w:ascii="Times New Roman" w:hAnsi="Times New Roman" w:cs="Times New Roman"/>
          <w:szCs w:val="20"/>
        </w:rPr>
        <w:t>.</w:t>
      </w:r>
    </w:p>
    <w:p w14:paraId="21E5C888"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3.3 Perceived Ease of Use</w:t>
      </w:r>
    </w:p>
    <w:p w14:paraId="074ABC23" w14:textId="0D19746E" w:rsidR="00CB79CA" w:rsidRPr="00FB1167" w:rsidRDefault="00EC5CC9"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According to TAM, perceive</w:t>
      </w:r>
      <w:r w:rsidR="00CF0A7D" w:rsidRPr="00FB1167">
        <w:rPr>
          <w:rFonts w:ascii="Times New Roman" w:hAnsi="Times New Roman" w:cs="Times New Roman"/>
          <w:szCs w:val="20"/>
        </w:rPr>
        <w:t>d</w:t>
      </w:r>
      <w:r w:rsidRPr="00FB1167">
        <w:rPr>
          <w:rFonts w:ascii="Times New Roman" w:hAnsi="Times New Roman" w:cs="Times New Roman"/>
          <w:szCs w:val="20"/>
        </w:rPr>
        <w:t xml:space="preserve"> ease of use is one of the major factors that impact</w:t>
      </w:r>
      <w:r w:rsidR="00CF0A7D" w:rsidRPr="00FB1167">
        <w:rPr>
          <w:rFonts w:ascii="Times New Roman" w:hAnsi="Times New Roman" w:cs="Times New Roman"/>
          <w:szCs w:val="20"/>
        </w:rPr>
        <w:t>s</w:t>
      </w:r>
      <w:r w:rsidRPr="00FB1167">
        <w:rPr>
          <w:rFonts w:ascii="Times New Roman" w:hAnsi="Times New Roman" w:cs="Times New Roman"/>
          <w:szCs w:val="20"/>
        </w:rPr>
        <w:t xml:space="preserve"> on the intention to use new technology or service</w:t>
      </w:r>
      <w:r w:rsidR="00CF0A7D" w:rsidRPr="00FB1167">
        <w:rPr>
          <w:rFonts w:ascii="Times New Roman" w:hAnsi="Times New Roman" w:cs="Times New Roman"/>
          <w:szCs w:val="20"/>
        </w:rPr>
        <w:t>s</w:t>
      </w:r>
      <w:r w:rsidRPr="00FB1167">
        <w:rPr>
          <w:rFonts w:ascii="Times New Roman" w:hAnsi="Times New Roman" w:cs="Times New Roman"/>
          <w:szCs w:val="20"/>
        </w:rPr>
        <w:t>.</w:t>
      </w:r>
      <w:r w:rsidR="00D40EBE" w:rsidRPr="00FB1167">
        <w:rPr>
          <w:rFonts w:ascii="Times New Roman" w:hAnsi="Times New Roman" w:cs="Times New Roman"/>
          <w:szCs w:val="20"/>
        </w:rPr>
        <w:t xml:space="preserve"> </w:t>
      </w:r>
      <w:proofErr w:type="spellStart"/>
      <w:r w:rsidR="00D40EBE" w:rsidRPr="00FB1167">
        <w:rPr>
          <w:rFonts w:ascii="Times New Roman" w:hAnsi="Times New Roman" w:cs="Times New Roman"/>
          <w:szCs w:val="20"/>
        </w:rPr>
        <w:t>Sulistiyaningsih</w:t>
      </w:r>
      <w:proofErr w:type="spellEnd"/>
      <w:r w:rsidR="00D40EBE" w:rsidRPr="00FB1167">
        <w:rPr>
          <w:rFonts w:ascii="Times New Roman" w:hAnsi="Times New Roman" w:cs="Times New Roman"/>
          <w:szCs w:val="20"/>
        </w:rPr>
        <w:t xml:space="preserve"> et al.</w:t>
      </w:r>
      <w:r w:rsidR="002868CA" w:rsidRPr="00FB1167">
        <w:rPr>
          <w:rFonts w:ascii="Times New Roman" w:hAnsi="Times New Roman" w:cs="Times New Roman" w:hint="eastAsia"/>
          <w:szCs w:val="20"/>
        </w:rPr>
        <w:t xml:space="preserve"> [</w:t>
      </w:r>
      <w:r w:rsidR="00E55A0C" w:rsidRPr="00FB1167">
        <w:rPr>
          <w:rFonts w:ascii="Times New Roman" w:hAnsi="Times New Roman" w:cs="Times New Roman"/>
          <w:szCs w:val="20"/>
        </w:rPr>
        <w:t>2</w:t>
      </w:r>
      <w:r w:rsidR="00CF7EF5" w:rsidRPr="00FB1167">
        <w:rPr>
          <w:rFonts w:ascii="Times New Roman" w:hAnsi="Times New Roman" w:cs="Times New Roman"/>
          <w:szCs w:val="20"/>
        </w:rPr>
        <w:t>0</w:t>
      </w:r>
      <w:r w:rsidR="002868CA" w:rsidRPr="00FB1167">
        <w:rPr>
          <w:rFonts w:ascii="Times New Roman" w:hAnsi="Times New Roman" w:cs="Times New Roman" w:hint="eastAsia"/>
          <w:szCs w:val="20"/>
        </w:rPr>
        <w:t>]</w:t>
      </w:r>
      <w:r w:rsidR="00B1083B" w:rsidRPr="00FB1167">
        <w:rPr>
          <w:rFonts w:ascii="Times New Roman" w:hAnsi="Times New Roman" w:cs="Times New Roman"/>
          <w:szCs w:val="20"/>
        </w:rPr>
        <w:t xml:space="preserve"> translated perceived ease of use as </w:t>
      </w:r>
      <w:r w:rsidR="003A535A" w:rsidRPr="00FB1167">
        <w:rPr>
          <w:rFonts w:ascii="Times New Roman" w:hAnsi="Times New Roman" w:cs="Times New Roman"/>
          <w:szCs w:val="20"/>
        </w:rPr>
        <w:t>a</w:t>
      </w:r>
      <w:r w:rsidR="00B1083B" w:rsidRPr="00FB1167">
        <w:rPr>
          <w:rFonts w:ascii="Times New Roman" w:hAnsi="Times New Roman" w:cs="Times New Roman"/>
          <w:szCs w:val="20"/>
        </w:rPr>
        <w:t xml:space="preserve"> </w:t>
      </w:r>
      <w:r w:rsidR="003A535A" w:rsidRPr="00FB1167">
        <w:rPr>
          <w:rFonts w:ascii="Times New Roman" w:hAnsi="Times New Roman" w:cs="Times New Roman"/>
          <w:szCs w:val="20"/>
        </w:rPr>
        <w:t>level where</w:t>
      </w:r>
      <w:r w:rsidR="00B1083B" w:rsidRPr="00FB1167">
        <w:rPr>
          <w:rFonts w:ascii="Times New Roman" w:hAnsi="Times New Roman" w:cs="Times New Roman"/>
          <w:szCs w:val="20"/>
        </w:rPr>
        <w:t xml:space="preserve"> </w:t>
      </w:r>
      <w:r w:rsidR="003A535A" w:rsidRPr="00FB1167">
        <w:rPr>
          <w:rFonts w:ascii="Times New Roman" w:hAnsi="Times New Roman" w:cs="Times New Roman"/>
          <w:szCs w:val="20"/>
        </w:rPr>
        <w:t xml:space="preserve">a </w:t>
      </w:r>
      <w:r w:rsidR="00B1083B" w:rsidRPr="00FB1167">
        <w:rPr>
          <w:rFonts w:ascii="Times New Roman" w:hAnsi="Times New Roman" w:cs="Times New Roman"/>
          <w:szCs w:val="20"/>
        </w:rPr>
        <w:t xml:space="preserve">customer </w:t>
      </w:r>
      <w:r w:rsidR="00CF0A7D" w:rsidRPr="00FB1167">
        <w:rPr>
          <w:rFonts w:ascii="Times New Roman" w:hAnsi="Times New Roman" w:cs="Times New Roman"/>
          <w:szCs w:val="20"/>
        </w:rPr>
        <w:t xml:space="preserve">sees </w:t>
      </w:r>
      <w:r w:rsidR="00B1083B" w:rsidRPr="00FB1167">
        <w:rPr>
          <w:rFonts w:ascii="Times New Roman" w:hAnsi="Times New Roman" w:cs="Times New Roman"/>
          <w:szCs w:val="20"/>
        </w:rPr>
        <w:t xml:space="preserve">the </w:t>
      </w:r>
      <w:r w:rsidR="003A535A" w:rsidRPr="00FB1167">
        <w:rPr>
          <w:rFonts w:ascii="Times New Roman" w:hAnsi="Times New Roman" w:cs="Times New Roman"/>
          <w:szCs w:val="20"/>
        </w:rPr>
        <w:t>technology</w:t>
      </w:r>
      <w:r w:rsidR="00B1083B" w:rsidRPr="00FB1167">
        <w:rPr>
          <w:rFonts w:ascii="Times New Roman" w:hAnsi="Times New Roman" w:cs="Times New Roman"/>
          <w:szCs w:val="20"/>
        </w:rPr>
        <w:t xml:space="preserve"> as something simple to use. Davi</w:t>
      </w:r>
      <w:r w:rsidR="00D40EBE" w:rsidRPr="00FB1167">
        <w:rPr>
          <w:rFonts w:ascii="Times New Roman" w:hAnsi="Times New Roman" w:cs="Times New Roman"/>
          <w:szCs w:val="20"/>
        </w:rPr>
        <w:t>s</w:t>
      </w:r>
      <w:r w:rsidR="00BF120D"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E55A0C" w:rsidRPr="00FB1167">
        <w:rPr>
          <w:rFonts w:ascii="Times New Roman" w:hAnsi="Times New Roman" w:cs="Times New Roman"/>
          <w:szCs w:val="20"/>
        </w:rPr>
        <w:t>1</w:t>
      </w:r>
      <w:r w:rsidR="00CF7EF5" w:rsidRPr="00FB1167">
        <w:rPr>
          <w:rFonts w:ascii="Times New Roman" w:hAnsi="Times New Roman" w:cs="Times New Roman"/>
          <w:szCs w:val="20"/>
        </w:rPr>
        <w:t>7</w:t>
      </w:r>
      <w:r w:rsidR="002868CA" w:rsidRPr="00FB1167">
        <w:rPr>
          <w:rFonts w:ascii="Times New Roman" w:hAnsi="Times New Roman" w:cs="Times New Roman" w:hint="eastAsia"/>
          <w:szCs w:val="20"/>
        </w:rPr>
        <w:t>]</w:t>
      </w:r>
      <w:r w:rsidR="00B1083B" w:rsidRPr="00FB1167">
        <w:rPr>
          <w:rFonts w:ascii="Times New Roman" w:hAnsi="Times New Roman" w:cs="Times New Roman"/>
          <w:szCs w:val="20"/>
        </w:rPr>
        <w:t xml:space="preserve"> indicated that potential clients assume that a specific innovation is </w:t>
      </w:r>
      <w:r w:rsidR="001A4DD8" w:rsidRPr="00FB1167">
        <w:rPr>
          <w:rFonts w:ascii="Times New Roman" w:hAnsi="Times New Roman" w:cs="Times New Roman"/>
          <w:szCs w:val="20"/>
        </w:rPr>
        <w:t>helpful;</w:t>
      </w:r>
      <w:r w:rsidR="00B1083B" w:rsidRPr="00FB1167">
        <w:rPr>
          <w:rFonts w:ascii="Times New Roman" w:hAnsi="Times New Roman" w:cs="Times New Roman"/>
          <w:szCs w:val="20"/>
        </w:rPr>
        <w:t xml:space="preserve"> they may likewise trust</w:t>
      </w:r>
      <w:r w:rsidR="003A535A" w:rsidRPr="00FB1167">
        <w:rPr>
          <w:rFonts w:ascii="Times New Roman" w:hAnsi="Times New Roman" w:cs="Times New Roman"/>
          <w:szCs w:val="20"/>
        </w:rPr>
        <w:t xml:space="preserve"> that the innovation is not</w:t>
      </w:r>
      <w:r w:rsidR="00B1083B" w:rsidRPr="00FB1167">
        <w:rPr>
          <w:rFonts w:ascii="Times New Roman" w:hAnsi="Times New Roman" w:cs="Times New Roman"/>
          <w:szCs w:val="20"/>
        </w:rPr>
        <w:t xml:space="preserve"> difficult to utilize. </w:t>
      </w:r>
      <w:r w:rsidR="00CB79CA" w:rsidRPr="00FB1167">
        <w:rPr>
          <w:rFonts w:ascii="Times New Roman" w:hAnsi="Times New Roman" w:cs="Times New Roman"/>
          <w:szCs w:val="20"/>
        </w:rPr>
        <w:t xml:space="preserve">Perceived ease of use in this context is the level of an individual perception on the processes of the system or online platform. </w:t>
      </w:r>
      <w:r w:rsidR="002163A3" w:rsidRPr="00FB1167">
        <w:rPr>
          <w:rFonts w:ascii="Times New Roman" w:hAnsi="Times New Roman" w:cs="Times New Roman"/>
          <w:szCs w:val="20"/>
        </w:rPr>
        <w:t>Therefore, this study hypothesizes that:</w:t>
      </w:r>
    </w:p>
    <w:p w14:paraId="59203D11" w14:textId="3E17CB9D"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Hypothesis 3a (H3A)</w:t>
      </w:r>
      <w:r w:rsidRPr="00FB1167">
        <w:rPr>
          <w:rFonts w:ascii="Times New Roman" w:hAnsi="Times New Roman" w:cs="Times New Roman"/>
          <w:szCs w:val="20"/>
        </w:rPr>
        <w:t xml:space="preserve"> Perceived ease of use has a significant effect on the intention to purchase online </w:t>
      </w:r>
      <w:r w:rsidR="00CF0A7D" w:rsidRPr="00FB1167">
        <w:rPr>
          <w:rFonts w:ascii="Times New Roman" w:hAnsi="Times New Roman" w:cs="Times New Roman"/>
          <w:szCs w:val="20"/>
        </w:rPr>
        <w:t>groceries by Thai millennial consumers</w:t>
      </w:r>
      <w:r w:rsidRPr="00FB1167">
        <w:rPr>
          <w:rFonts w:ascii="Times New Roman" w:hAnsi="Times New Roman" w:cs="Times New Roman"/>
          <w:szCs w:val="20"/>
        </w:rPr>
        <w:t>.</w:t>
      </w:r>
    </w:p>
    <w:p w14:paraId="44D3916A" w14:textId="254F393F"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 xml:space="preserve">Hypothesis 3b (H3B) </w:t>
      </w:r>
      <w:r w:rsidRPr="00FB1167">
        <w:rPr>
          <w:rFonts w:ascii="Times New Roman" w:hAnsi="Times New Roman" w:cs="Times New Roman"/>
          <w:szCs w:val="20"/>
        </w:rPr>
        <w:t xml:space="preserve">Perceived ease of use has a significant effect on the intention to purchase online </w:t>
      </w:r>
      <w:r w:rsidR="00CF0A7D" w:rsidRPr="00FB1167">
        <w:rPr>
          <w:rFonts w:ascii="Times New Roman" w:hAnsi="Times New Roman" w:cs="Times New Roman"/>
          <w:szCs w:val="20"/>
        </w:rPr>
        <w:t>groceries by Indonesia millennial consumers</w:t>
      </w:r>
      <w:r w:rsidRPr="00FB1167">
        <w:rPr>
          <w:rFonts w:ascii="Times New Roman" w:hAnsi="Times New Roman" w:cs="Times New Roman"/>
          <w:szCs w:val="20"/>
        </w:rPr>
        <w:t>.</w:t>
      </w:r>
    </w:p>
    <w:p w14:paraId="037E59FE"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3.4 Social Influence</w:t>
      </w:r>
    </w:p>
    <w:p w14:paraId="214F0785" w14:textId="73EB9F53" w:rsidR="00CB79CA" w:rsidRPr="00FB1167" w:rsidRDefault="00CB79CA"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Because human</w:t>
      </w:r>
      <w:r w:rsidR="00CF0A7D" w:rsidRPr="00FB1167">
        <w:rPr>
          <w:rFonts w:ascii="Times New Roman" w:hAnsi="Times New Roman" w:cs="Times New Roman"/>
          <w:szCs w:val="20"/>
        </w:rPr>
        <w:t>s</w:t>
      </w:r>
      <w:r w:rsidRPr="00FB1167">
        <w:rPr>
          <w:rFonts w:ascii="Times New Roman" w:hAnsi="Times New Roman" w:cs="Times New Roman"/>
          <w:szCs w:val="20"/>
        </w:rPr>
        <w:t xml:space="preserve"> </w:t>
      </w:r>
      <w:r w:rsidR="00CF0A7D" w:rsidRPr="00FB1167">
        <w:rPr>
          <w:rFonts w:ascii="Times New Roman" w:hAnsi="Times New Roman" w:cs="Times New Roman"/>
          <w:szCs w:val="20"/>
        </w:rPr>
        <w:t>are</w:t>
      </w:r>
      <w:r w:rsidRPr="00FB1167">
        <w:rPr>
          <w:rFonts w:ascii="Times New Roman" w:hAnsi="Times New Roman" w:cs="Times New Roman"/>
          <w:szCs w:val="20"/>
        </w:rPr>
        <w:t xml:space="preserve"> social animal</w:t>
      </w:r>
      <w:r w:rsidR="00CF0A7D" w:rsidRPr="00FB1167">
        <w:rPr>
          <w:rFonts w:ascii="Times New Roman" w:hAnsi="Times New Roman" w:cs="Times New Roman"/>
          <w:szCs w:val="20"/>
        </w:rPr>
        <w:t>s</w:t>
      </w:r>
      <w:r w:rsidRPr="00FB1167">
        <w:rPr>
          <w:rFonts w:ascii="Times New Roman" w:hAnsi="Times New Roman" w:cs="Times New Roman"/>
          <w:szCs w:val="20"/>
        </w:rPr>
        <w:t>, social influence has been considered as one of factors influencing intention</w:t>
      </w:r>
      <w:r w:rsidR="00CF0A7D" w:rsidRPr="00FB1167">
        <w:rPr>
          <w:rFonts w:ascii="Times New Roman" w:hAnsi="Times New Roman" w:cs="Times New Roman"/>
          <w:szCs w:val="20"/>
        </w:rPr>
        <w:t>s</w:t>
      </w:r>
      <w:r w:rsidRPr="00FB1167">
        <w:rPr>
          <w:rFonts w:ascii="Times New Roman" w:hAnsi="Times New Roman" w:cs="Times New Roman"/>
          <w:szCs w:val="20"/>
        </w:rPr>
        <w:t xml:space="preserve"> to use online grocery shopping. Social influence can be defined as an individual perception for accepting a new system on influence or suggestion from the person’s import</w:t>
      </w:r>
      <w:r w:rsidR="00FD309C" w:rsidRPr="00FB1167">
        <w:rPr>
          <w:rFonts w:ascii="Times New Roman" w:hAnsi="Times New Roman" w:cs="Times New Roman"/>
          <w:szCs w:val="20"/>
        </w:rPr>
        <w:t>ance concerning the individual</w:t>
      </w:r>
      <w:r w:rsidR="00BF120D"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E55A0C" w:rsidRPr="00FB1167">
        <w:rPr>
          <w:rFonts w:ascii="Times New Roman" w:hAnsi="Times New Roman" w:cs="Times New Roman"/>
          <w:szCs w:val="20"/>
        </w:rPr>
        <w:t>2</w:t>
      </w:r>
      <w:r w:rsidR="00CF7EF5" w:rsidRPr="00FB1167">
        <w:rPr>
          <w:rFonts w:ascii="Times New Roman" w:hAnsi="Times New Roman" w:cs="Times New Roman"/>
          <w:szCs w:val="20"/>
        </w:rPr>
        <w:t>1</w:t>
      </w:r>
      <w:r w:rsidR="002868CA" w:rsidRPr="00FB1167">
        <w:rPr>
          <w:rFonts w:ascii="Times New Roman" w:hAnsi="Times New Roman" w:cs="Times New Roman" w:hint="eastAsia"/>
          <w:szCs w:val="20"/>
        </w:rPr>
        <w:t>]</w:t>
      </w:r>
      <w:r w:rsidR="00FD309C" w:rsidRPr="00FB1167">
        <w:rPr>
          <w:rFonts w:ascii="Times New Roman" w:hAnsi="Times New Roman" w:cs="Times New Roman"/>
          <w:szCs w:val="20"/>
        </w:rPr>
        <w:t xml:space="preserve">. </w:t>
      </w:r>
      <w:r w:rsidRPr="00FB1167">
        <w:rPr>
          <w:rFonts w:ascii="Times New Roman" w:hAnsi="Times New Roman" w:cs="Times New Roman"/>
          <w:szCs w:val="20"/>
        </w:rPr>
        <w:t xml:space="preserve">Furthermore, </w:t>
      </w:r>
      <w:r w:rsidR="00CF0A7D" w:rsidRPr="00FB1167">
        <w:rPr>
          <w:rFonts w:ascii="Times New Roman" w:hAnsi="Times New Roman" w:cs="Times New Roman"/>
          <w:szCs w:val="20"/>
        </w:rPr>
        <w:t xml:space="preserve">the </w:t>
      </w:r>
      <w:r w:rsidRPr="00FB1167">
        <w:rPr>
          <w:rFonts w:ascii="Times New Roman" w:hAnsi="Times New Roman" w:cs="Times New Roman"/>
          <w:szCs w:val="20"/>
        </w:rPr>
        <w:t xml:space="preserve">previous study from </w:t>
      </w:r>
      <w:proofErr w:type="spellStart"/>
      <w:r w:rsidRPr="00FB1167">
        <w:rPr>
          <w:rFonts w:ascii="Times New Roman" w:hAnsi="Times New Roman" w:cs="Times New Roman"/>
          <w:szCs w:val="20"/>
        </w:rPr>
        <w:t>Jalilvanda</w:t>
      </w:r>
      <w:proofErr w:type="spellEnd"/>
      <w:r w:rsidRPr="00FB1167">
        <w:rPr>
          <w:rFonts w:ascii="Times New Roman" w:hAnsi="Times New Roman" w:cs="Times New Roman"/>
          <w:szCs w:val="20"/>
        </w:rPr>
        <w:t xml:space="preserve"> et al.</w:t>
      </w:r>
      <w:r w:rsidR="002868CA" w:rsidRPr="00FB1167">
        <w:rPr>
          <w:rFonts w:ascii="Times New Roman" w:hAnsi="Times New Roman" w:cs="Times New Roman" w:hint="eastAsia"/>
          <w:szCs w:val="20"/>
        </w:rPr>
        <w:t xml:space="preserve"> [</w:t>
      </w:r>
      <w:r w:rsidR="00E55A0C" w:rsidRPr="00FB1167">
        <w:rPr>
          <w:rFonts w:ascii="Times New Roman" w:hAnsi="Times New Roman" w:cs="Times New Roman"/>
          <w:szCs w:val="20"/>
        </w:rPr>
        <w:t>2</w:t>
      </w:r>
      <w:r w:rsidR="00CF7EF5" w:rsidRPr="00FB1167">
        <w:rPr>
          <w:rFonts w:ascii="Times New Roman" w:hAnsi="Times New Roman" w:cs="Times New Roman"/>
          <w:szCs w:val="20"/>
        </w:rPr>
        <w:t>2</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reported that online consumer reviews play two roles in social influence</w:t>
      </w:r>
      <w:r w:rsidR="00CF0A7D" w:rsidRPr="00FB1167">
        <w:rPr>
          <w:rFonts w:ascii="Times New Roman" w:hAnsi="Times New Roman" w:cs="Times New Roman"/>
          <w:szCs w:val="20"/>
        </w:rPr>
        <w:t>,</w:t>
      </w:r>
      <w:r w:rsidRPr="00FB1167">
        <w:rPr>
          <w:rFonts w:ascii="Times New Roman" w:hAnsi="Times New Roman" w:cs="Times New Roman"/>
          <w:szCs w:val="20"/>
        </w:rPr>
        <w:t xml:space="preserve"> which </w:t>
      </w:r>
      <w:r w:rsidR="00CF0A7D" w:rsidRPr="00FB1167">
        <w:rPr>
          <w:rFonts w:ascii="Times New Roman" w:hAnsi="Times New Roman" w:cs="Times New Roman"/>
          <w:szCs w:val="20"/>
        </w:rPr>
        <w:t xml:space="preserve">are </w:t>
      </w:r>
      <w:r w:rsidRPr="00FB1167">
        <w:rPr>
          <w:rFonts w:ascii="Times New Roman" w:hAnsi="Times New Roman" w:cs="Times New Roman"/>
          <w:szCs w:val="20"/>
        </w:rPr>
        <w:t>informative and suggestive.</w:t>
      </w:r>
      <w:r w:rsidR="002B2803" w:rsidRPr="00FB1167">
        <w:rPr>
          <w:rFonts w:ascii="Times New Roman" w:hAnsi="Times New Roman" w:cs="Times New Roman"/>
          <w:szCs w:val="20"/>
        </w:rPr>
        <w:t xml:space="preserve"> </w:t>
      </w:r>
      <w:r w:rsidR="002163A3" w:rsidRPr="00FB1167">
        <w:rPr>
          <w:rFonts w:ascii="Times New Roman" w:hAnsi="Times New Roman" w:cs="Times New Roman"/>
          <w:szCs w:val="20"/>
        </w:rPr>
        <w:t>Therefore, this study hypothesizes that:</w:t>
      </w:r>
    </w:p>
    <w:p w14:paraId="6FE02D2A" w14:textId="39C9596F" w:rsidR="002163A3"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Hypothesis 4a (H4A)</w:t>
      </w:r>
      <w:r w:rsidRPr="00FB1167">
        <w:rPr>
          <w:rFonts w:ascii="Times New Roman" w:hAnsi="Times New Roman" w:cs="Times New Roman"/>
          <w:szCs w:val="20"/>
        </w:rPr>
        <w:t xml:space="preserve"> Social influence has a significant effect on the intention to purchase </w:t>
      </w:r>
      <w:r w:rsidR="00CF0A7D" w:rsidRPr="00FB1167">
        <w:rPr>
          <w:rFonts w:ascii="Times New Roman" w:hAnsi="Times New Roman" w:cs="Times New Roman"/>
          <w:szCs w:val="20"/>
        </w:rPr>
        <w:t>online groceries by Thai millennial consumers</w:t>
      </w:r>
      <w:r w:rsidRPr="00FB1167">
        <w:rPr>
          <w:rFonts w:ascii="Times New Roman" w:hAnsi="Times New Roman" w:cs="Times New Roman"/>
          <w:szCs w:val="20"/>
        </w:rPr>
        <w:t>.</w:t>
      </w:r>
    </w:p>
    <w:p w14:paraId="063198C6" w14:textId="4386D836" w:rsidR="00666B50" w:rsidRPr="00FB1167" w:rsidRDefault="002163A3"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b/>
          <w:szCs w:val="20"/>
        </w:rPr>
        <w:t>Hypothesis 4b (H4B)</w:t>
      </w:r>
      <w:r w:rsidRPr="00FB1167">
        <w:rPr>
          <w:rFonts w:ascii="Times New Roman" w:hAnsi="Times New Roman" w:cs="Times New Roman"/>
          <w:szCs w:val="20"/>
        </w:rPr>
        <w:t xml:space="preserve"> Social influence has a significant effect on the intention to purchase </w:t>
      </w:r>
      <w:r w:rsidR="00CF0A7D" w:rsidRPr="00FB1167">
        <w:rPr>
          <w:rFonts w:ascii="Times New Roman" w:hAnsi="Times New Roman" w:cs="Times New Roman"/>
          <w:szCs w:val="20"/>
        </w:rPr>
        <w:t>online groceries by Indonesia millennial consumers</w:t>
      </w:r>
      <w:r w:rsidRPr="00FB1167">
        <w:rPr>
          <w:rFonts w:ascii="Times New Roman" w:hAnsi="Times New Roman" w:cs="Times New Roman"/>
          <w:szCs w:val="20"/>
        </w:rPr>
        <w:t>.</w:t>
      </w:r>
    </w:p>
    <w:p w14:paraId="2EA2501B" w14:textId="77777777" w:rsidR="00EE63F7" w:rsidRPr="00FB1167" w:rsidRDefault="00EE63F7" w:rsidP="00A96B94">
      <w:pPr>
        <w:pStyle w:val="Web"/>
        <w:adjustRightInd w:val="0"/>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Based on the developed conceptual framework, the hypotheses of the research are created as follows:</w:t>
      </w:r>
    </w:p>
    <w:p w14:paraId="23E7D68E" w14:textId="77777777" w:rsidR="00EE63F7" w:rsidRPr="00FB1167" w:rsidRDefault="00EE63F7" w:rsidP="00A96B94">
      <w:pPr>
        <w:adjustRightInd w:val="0"/>
        <w:snapToGrid w:val="0"/>
        <w:jc w:val="both"/>
      </w:pPr>
    </w:p>
    <w:p w14:paraId="101EC8A6" w14:textId="77777777" w:rsidR="00EE63F7" w:rsidRPr="00FB1167" w:rsidRDefault="00EE63F7" w:rsidP="00A96B94">
      <w:pPr>
        <w:adjustRightInd w:val="0"/>
        <w:snapToGrid w:val="0"/>
        <w:jc w:val="both"/>
      </w:pPr>
      <w:r w:rsidRPr="00FB1167">
        <w:rPr>
          <w:noProof/>
        </w:rPr>
        <w:drawing>
          <wp:inline distT="0" distB="0" distL="0" distR="0" wp14:anchorId="1D8C8317" wp14:editId="328DD183">
            <wp:extent cx="5274310" cy="20535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053590"/>
                    </a:xfrm>
                    <a:prstGeom prst="rect">
                      <a:avLst/>
                    </a:prstGeom>
                  </pic:spPr>
                </pic:pic>
              </a:graphicData>
            </a:graphic>
          </wp:inline>
        </w:drawing>
      </w:r>
    </w:p>
    <w:p w14:paraId="08045197" w14:textId="77777777" w:rsidR="00EE63F7" w:rsidRPr="00FB1167" w:rsidRDefault="00EE63F7" w:rsidP="00A96B94">
      <w:pPr>
        <w:adjustRightInd w:val="0"/>
        <w:snapToGrid w:val="0"/>
        <w:jc w:val="both"/>
      </w:pPr>
    </w:p>
    <w:p w14:paraId="28BAB3B2" w14:textId="77777777" w:rsidR="00EE63F7" w:rsidRPr="00FB1167" w:rsidRDefault="00EE63F7" w:rsidP="00A96B94">
      <w:pPr>
        <w:adjustRightInd w:val="0"/>
        <w:snapToGrid w:val="0"/>
        <w:jc w:val="center"/>
      </w:pPr>
      <w:r w:rsidRPr="00FB1167">
        <w:rPr>
          <w:b/>
          <w:bCs/>
        </w:rPr>
        <w:t>Figure 1.</w:t>
      </w:r>
      <w:r w:rsidRPr="00FB1167">
        <w:t xml:space="preserve"> Conceptual model</w:t>
      </w:r>
    </w:p>
    <w:p w14:paraId="285E2474" w14:textId="77777777" w:rsidR="002163A3" w:rsidRPr="00FB1167" w:rsidRDefault="002163A3" w:rsidP="00A96B94">
      <w:pPr>
        <w:pStyle w:val="Web"/>
        <w:adjustRightInd w:val="0"/>
        <w:snapToGrid w:val="0"/>
        <w:spacing w:beforeLines="100" w:before="36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lastRenderedPageBreak/>
        <w:t>4. METHODOLOGY</w:t>
      </w:r>
    </w:p>
    <w:p w14:paraId="7B101FAB" w14:textId="77777777" w:rsidR="002163A3" w:rsidRPr="00FB1167" w:rsidRDefault="00375B0E"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 xml:space="preserve">4.1 Sample </w:t>
      </w:r>
      <w:r w:rsidR="00D161F0" w:rsidRPr="00FB1167">
        <w:rPr>
          <w:rFonts w:ascii="Arial" w:eastAsia="新細明體" w:hAnsi="Arial" w:cs="Arial"/>
          <w:bCs/>
          <w:sz w:val="28"/>
          <w:szCs w:val="28"/>
        </w:rPr>
        <w:t xml:space="preserve">size </w:t>
      </w:r>
      <w:r w:rsidRPr="00FB1167">
        <w:rPr>
          <w:rFonts w:ascii="Arial" w:eastAsia="新細明體" w:hAnsi="Arial" w:cs="Arial"/>
          <w:bCs/>
          <w:sz w:val="28"/>
          <w:szCs w:val="28"/>
        </w:rPr>
        <w:t>and Data C</w:t>
      </w:r>
      <w:r w:rsidR="002163A3" w:rsidRPr="00FB1167">
        <w:rPr>
          <w:rFonts w:ascii="Arial" w:eastAsia="新細明體" w:hAnsi="Arial" w:cs="Arial"/>
          <w:bCs/>
          <w:sz w:val="28"/>
          <w:szCs w:val="28"/>
        </w:rPr>
        <w:t>ollection</w:t>
      </w:r>
    </w:p>
    <w:p w14:paraId="349BF036" w14:textId="0B191ED1" w:rsidR="002163A3" w:rsidRPr="00FB1167" w:rsidRDefault="002163A3"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The participants’ population </w:t>
      </w:r>
      <w:r w:rsidR="002B7A16" w:rsidRPr="00FB1167">
        <w:rPr>
          <w:rFonts w:ascii="Times New Roman" w:hAnsi="Times New Roman" w:cs="Times New Roman"/>
          <w:szCs w:val="20"/>
        </w:rPr>
        <w:t xml:space="preserve">consists of </w:t>
      </w:r>
      <w:r w:rsidRPr="00FB1167">
        <w:rPr>
          <w:rFonts w:ascii="Times New Roman" w:hAnsi="Times New Roman" w:cs="Times New Roman"/>
          <w:szCs w:val="20"/>
        </w:rPr>
        <w:t xml:space="preserve">Thai and Indonesian </w:t>
      </w:r>
      <w:r w:rsidR="002B7A16" w:rsidRPr="00FB1167">
        <w:rPr>
          <w:rFonts w:ascii="Times New Roman" w:hAnsi="Times New Roman" w:cs="Times New Roman"/>
          <w:szCs w:val="20"/>
        </w:rPr>
        <w:t xml:space="preserve">people </w:t>
      </w:r>
      <w:r w:rsidRPr="00FB1167">
        <w:rPr>
          <w:rFonts w:ascii="Times New Roman" w:hAnsi="Times New Roman" w:cs="Times New Roman"/>
          <w:szCs w:val="20"/>
        </w:rPr>
        <w:t xml:space="preserve">who have </w:t>
      </w:r>
      <w:r w:rsidR="002B7A16" w:rsidRPr="00FB1167">
        <w:rPr>
          <w:rFonts w:ascii="Times New Roman" w:hAnsi="Times New Roman" w:cs="Times New Roman"/>
          <w:szCs w:val="20"/>
        </w:rPr>
        <w:t xml:space="preserve">the </w:t>
      </w:r>
      <w:r w:rsidRPr="00FB1167">
        <w:rPr>
          <w:rFonts w:ascii="Times New Roman" w:hAnsi="Times New Roman" w:cs="Times New Roman"/>
          <w:szCs w:val="20"/>
        </w:rPr>
        <w:t xml:space="preserve">potential to </w:t>
      </w:r>
      <w:r w:rsidR="002B7A16" w:rsidRPr="00FB1167">
        <w:rPr>
          <w:rFonts w:ascii="Times New Roman" w:hAnsi="Times New Roman" w:cs="Times New Roman"/>
          <w:szCs w:val="20"/>
        </w:rPr>
        <w:t xml:space="preserve">shop </w:t>
      </w:r>
      <w:r w:rsidRPr="00FB1167">
        <w:rPr>
          <w:rFonts w:ascii="Times New Roman" w:hAnsi="Times New Roman" w:cs="Times New Roman"/>
          <w:szCs w:val="20"/>
        </w:rPr>
        <w:t xml:space="preserve">online </w:t>
      </w:r>
      <w:r w:rsidR="002B7A16" w:rsidRPr="00FB1167">
        <w:rPr>
          <w:rFonts w:ascii="Times New Roman" w:hAnsi="Times New Roman" w:cs="Times New Roman"/>
          <w:szCs w:val="20"/>
        </w:rPr>
        <w:t>for groceries</w:t>
      </w:r>
      <w:r w:rsidR="004F7F8D" w:rsidRPr="00FB1167">
        <w:rPr>
          <w:rFonts w:ascii="Times New Roman" w:hAnsi="Times New Roman" w:cs="Times New Roman"/>
          <w:szCs w:val="20"/>
        </w:rPr>
        <w:t xml:space="preserve">, </w:t>
      </w:r>
      <w:r w:rsidRPr="00FB1167">
        <w:rPr>
          <w:rFonts w:ascii="Times New Roman" w:hAnsi="Times New Roman" w:cs="Times New Roman"/>
          <w:szCs w:val="20"/>
        </w:rPr>
        <w:t>which accounted</w:t>
      </w:r>
      <w:r w:rsidR="00C57095" w:rsidRPr="00FB1167">
        <w:rPr>
          <w:rFonts w:ascii="Times New Roman" w:hAnsi="Times New Roman" w:cs="Times New Roman"/>
          <w:szCs w:val="20"/>
        </w:rPr>
        <w:t xml:space="preserve"> </w:t>
      </w:r>
      <w:r w:rsidR="002B7A16" w:rsidRPr="00FB1167">
        <w:rPr>
          <w:rFonts w:ascii="Times New Roman" w:hAnsi="Times New Roman" w:cs="Times New Roman"/>
          <w:szCs w:val="20"/>
        </w:rPr>
        <w:t xml:space="preserve">for </w:t>
      </w:r>
      <w:r w:rsidR="00C57095" w:rsidRPr="00FB1167">
        <w:rPr>
          <w:rFonts w:ascii="Times New Roman" w:hAnsi="Times New Roman" w:cs="Times New Roman"/>
          <w:szCs w:val="20"/>
        </w:rPr>
        <w:t>around 86 million</w:t>
      </w:r>
      <w:r w:rsidR="002B7A16" w:rsidRPr="00FB1167">
        <w:rPr>
          <w:rFonts w:ascii="Times New Roman" w:hAnsi="Times New Roman" w:cs="Times New Roman"/>
          <w:szCs w:val="20"/>
        </w:rPr>
        <w:t xml:space="preserve"> people</w:t>
      </w:r>
      <w:r w:rsidR="00D161F0"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D161F0" w:rsidRPr="00FB1167">
        <w:rPr>
          <w:rFonts w:ascii="Times New Roman" w:hAnsi="Times New Roman" w:cs="Times New Roman"/>
          <w:szCs w:val="20"/>
        </w:rPr>
        <w:t>2</w:t>
      </w:r>
      <w:r w:rsidR="00CF7EF5" w:rsidRPr="00FB1167">
        <w:rPr>
          <w:rFonts w:ascii="Times New Roman" w:hAnsi="Times New Roman" w:cs="Times New Roman"/>
          <w:szCs w:val="20"/>
        </w:rPr>
        <w:t>3</w:t>
      </w:r>
      <w:r w:rsidR="002868CA" w:rsidRPr="00FB1167">
        <w:rPr>
          <w:rFonts w:ascii="Times New Roman" w:hAnsi="Times New Roman" w:cs="Times New Roman" w:hint="eastAsia"/>
          <w:szCs w:val="20"/>
        </w:rPr>
        <w:t>]</w:t>
      </w:r>
      <w:r w:rsidRPr="00FB1167">
        <w:rPr>
          <w:rFonts w:ascii="Times New Roman" w:hAnsi="Times New Roman" w:cs="Times New Roman"/>
          <w:szCs w:val="20"/>
        </w:rPr>
        <w:t>.</w:t>
      </w:r>
      <w:r w:rsidR="00D161F0" w:rsidRPr="00FB1167">
        <w:rPr>
          <w:rFonts w:ascii="Times New Roman" w:hAnsi="Times New Roman" w:cs="Times New Roman"/>
          <w:szCs w:val="20"/>
        </w:rPr>
        <w:t xml:space="preserve"> </w:t>
      </w:r>
      <w:r w:rsidR="00383830" w:rsidRPr="00FB1167">
        <w:rPr>
          <w:rFonts w:ascii="Times New Roman" w:hAnsi="Times New Roman" w:cs="Times New Roman"/>
          <w:szCs w:val="20"/>
        </w:rPr>
        <w:t xml:space="preserve">By using </w:t>
      </w:r>
      <w:r w:rsidR="002B7A16" w:rsidRPr="00FB1167">
        <w:rPr>
          <w:rFonts w:ascii="Times New Roman" w:hAnsi="Times New Roman" w:cs="Times New Roman"/>
          <w:szCs w:val="20"/>
        </w:rPr>
        <w:t xml:space="preserve">a </w:t>
      </w:r>
      <w:r w:rsidR="00383830" w:rsidRPr="00FB1167">
        <w:rPr>
          <w:rFonts w:ascii="Times New Roman" w:hAnsi="Times New Roman" w:cs="Times New Roman"/>
          <w:szCs w:val="20"/>
        </w:rPr>
        <w:t xml:space="preserve">95% confidence level with </w:t>
      </w:r>
      <w:r w:rsidR="002B7A16" w:rsidRPr="00FB1167">
        <w:rPr>
          <w:rFonts w:ascii="Times New Roman" w:hAnsi="Times New Roman" w:cs="Times New Roman"/>
          <w:szCs w:val="20"/>
        </w:rPr>
        <w:t xml:space="preserve">a </w:t>
      </w:r>
      <w:r w:rsidR="00383830" w:rsidRPr="00FB1167">
        <w:rPr>
          <w:rFonts w:ascii="Times New Roman" w:hAnsi="Times New Roman" w:cs="Times New Roman"/>
          <w:szCs w:val="20"/>
        </w:rPr>
        <w:t xml:space="preserve">sampling error of 5% based on </w:t>
      </w:r>
      <w:r w:rsidRPr="00FB1167">
        <w:rPr>
          <w:rFonts w:ascii="Times New Roman" w:hAnsi="Times New Roman" w:cs="Times New Roman"/>
          <w:szCs w:val="20"/>
        </w:rPr>
        <w:t>Yamane’s formula</w:t>
      </w:r>
      <w:r w:rsidR="00BF120D"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2773C7" w:rsidRPr="00FB1167">
        <w:rPr>
          <w:rFonts w:ascii="Times New Roman" w:hAnsi="Times New Roman" w:cs="Times New Roman"/>
          <w:szCs w:val="20"/>
        </w:rPr>
        <w:t>2</w:t>
      </w:r>
      <w:r w:rsidR="00CF7EF5" w:rsidRPr="00FB1167">
        <w:rPr>
          <w:rFonts w:ascii="Times New Roman" w:hAnsi="Times New Roman" w:cs="Times New Roman"/>
          <w:szCs w:val="20"/>
        </w:rPr>
        <w:t>4</w:t>
      </w:r>
      <w:r w:rsidR="002868CA" w:rsidRPr="00FB1167">
        <w:rPr>
          <w:rFonts w:ascii="Times New Roman" w:hAnsi="Times New Roman" w:cs="Times New Roman" w:hint="eastAsia"/>
          <w:szCs w:val="20"/>
        </w:rPr>
        <w:t>]</w:t>
      </w:r>
      <w:r w:rsidRPr="00FB1167">
        <w:rPr>
          <w:rFonts w:ascii="Times New Roman" w:hAnsi="Times New Roman" w:cs="Times New Roman"/>
          <w:szCs w:val="20"/>
        </w:rPr>
        <w:t xml:space="preserve">, </w:t>
      </w:r>
      <w:r w:rsidR="002B7A16" w:rsidRPr="00FB1167">
        <w:rPr>
          <w:rFonts w:ascii="Times New Roman" w:hAnsi="Times New Roman" w:cs="Times New Roman"/>
          <w:szCs w:val="20"/>
        </w:rPr>
        <w:t xml:space="preserve">the </w:t>
      </w:r>
      <w:r w:rsidRPr="00FB1167">
        <w:rPr>
          <w:rFonts w:ascii="Times New Roman" w:hAnsi="Times New Roman" w:cs="Times New Roman"/>
          <w:szCs w:val="20"/>
        </w:rPr>
        <w:t>sample size of</w:t>
      </w:r>
      <w:r w:rsidR="002B7A16" w:rsidRPr="00FB1167">
        <w:rPr>
          <w:rFonts w:ascii="Times New Roman" w:hAnsi="Times New Roman" w:cs="Times New Roman"/>
          <w:szCs w:val="20"/>
        </w:rPr>
        <w:t xml:space="preserve"> the</w:t>
      </w:r>
      <w:r w:rsidRPr="00FB1167">
        <w:rPr>
          <w:rFonts w:ascii="Times New Roman" w:hAnsi="Times New Roman" w:cs="Times New Roman"/>
          <w:szCs w:val="20"/>
        </w:rPr>
        <w:t xml:space="preserve"> respondents was 400</w:t>
      </w:r>
      <w:r w:rsidR="004962B2" w:rsidRPr="00FB1167">
        <w:rPr>
          <w:rFonts w:ascii="Times New Roman" w:hAnsi="Times New Roman" w:cs="Times New Roman"/>
          <w:szCs w:val="20"/>
        </w:rPr>
        <w:t>.</w:t>
      </w:r>
      <w:r w:rsidR="001A0B28" w:rsidRPr="00FB1167">
        <w:rPr>
          <w:rFonts w:ascii="Times New Roman" w:hAnsi="Times New Roman" w:cs="Times New Roman"/>
          <w:szCs w:val="20"/>
        </w:rPr>
        <w:t xml:space="preserve"> </w:t>
      </w:r>
      <w:r w:rsidR="00D161F0" w:rsidRPr="00FB1167">
        <w:rPr>
          <w:rFonts w:ascii="Times New Roman" w:hAnsi="Times New Roman" w:cs="Times New Roman"/>
          <w:szCs w:val="20"/>
        </w:rPr>
        <w:t xml:space="preserve">Data was collected via </w:t>
      </w:r>
      <w:r w:rsidR="002B7A16" w:rsidRPr="00FB1167">
        <w:rPr>
          <w:rFonts w:ascii="Times New Roman" w:hAnsi="Times New Roman" w:cs="Times New Roman"/>
          <w:szCs w:val="20"/>
        </w:rPr>
        <w:t xml:space="preserve">a </w:t>
      </w:r>
      <w:r w:rsidR="00D161F0" w:rsidRPr="00FB1167">
        <w:rPr>
          <w:rFonts w:ascii="Times New Roman" w:hAnsi="Times New Roman" w:cs="Times New Roman"/>
          <w:szCs w:val="20"/>
        </w:rPr>
        <w:t xml:space="preserve">questionnaire </w:t>
      </w:r>
      <w:r w:rsidR="002B7A16" w:rsidRPr="00FB1167">
        <w:rPr>
          <w:rFonts w:ascii="Times New Roman" w:hAnsi="Times New Roman" w:cs="Times New Roman"/>
          <w:szCs w:val="20"/>
        </w:rPr>
        <w:t xml:space="preserve">from </w:t>
      </w:r>
      <w:r w:rsidR="00D161F0" w:rsidRPr="00FB1167">
        <w:rPr>
          <w:rFonts w:ascii="Times New Roman" w:hAnsi="Times New Roman" w:cs="Times New Roman"/>
          <w:szCs w:val="20"/>
        </w:rPr>
        <w:t xml:space="preserve">August to December 2018. </w:t>
      </w:r>
      <w:r w:rsidR="002B7A16" w:rsidRPr="00FB1167">
        <w:rPr>
          <w:rFonts w:ascii="Times New Roman" w:hAnsi="Times New Roman" w:cs="Times New Roman"/>
          <w:szCs w:val="20"/>
        </w:rPr>
        <w:t>From a t</w:t>
      </w:r>
      <w:r w:rsidR="004A6F29" w:rsidRPr="00FB1167">
        <w:rPr>
          <w:rFonts w:ascii="Times New Roman" w:hAnsi="Times New Roman" w:cs="Times New Roman"/>
          <w:szCs w:val="20"/>
        </w:rPr>
        <w:t xml:space="preserve">otal of 400 completed </w:t>
      </w:r>
      <w:r w:rsidR="002B7A16" w:rsidRPr="00FB1167">
        <w:rPr>
          <w:rFonts w:ascii="Times New Roman" w:hAnsi="Times New Roman" w:cs="Times New Roman"/>
          <w:szCs w:val="20"/>
        </w:rPr>
        <w:t xml:space="preserve">and returned </w:t>
      </w:r>
      <w:r w:rsidR="004A6F29" w:rsidRPr="00FB1167">
        <w:rPr>
          <w:rFonts w:ascii="Times New Roman" w:hAnsi="Times New Roman" w:cs="Times New Roman"/>
          <w:szCs w:val="20"/>
        </w:rPr>
        <w:t>questionnaires</w:t>
      </w:r>
      <w:r w:rsidR="00D161F0" w:rsidRPr="00FB1167">
        <w:rPr>
          <w:rFonts w:ascii="Times New Roman" w:hAnsi="Times New Roman" w:cs="Times New Roman"/>
          <w:szCs w:val="20"/>
        </w:rPr>
        <w:t xml:space="preserve">, 200 </w:t>
      </w:r>
      <w:r w:rsidR="002B7A16" w:rsidRPr="00FB1167">
        <w:rPr>
          <w:rFonts w:ascii="Times New Roman" w:hAnsi="Times New Roman" w:cs="Times New Roman"/>
          <w:szCs w:val="20"/>
        </w:rPr>
        <w:t xml:space="preserve">were </w:t>
      </w:r>
      <w:r w:rsidR="00D161F0" w:rsidRPr="00FB1167">
        <w:rPr>
          <w:rFonts w:ascii="Times New Roman" w:hAnsi="Times New Roman" w:cs="Times New Roman"/>
          <w:szCs w:val="20"/>
        </w:rPr>
        <w:t>from Thai millennials and 200 from Indonesian millennials.</w:t>
      </w:r>
    </w:p>
    <w:p w14:paraId="2834EB2A" w14:textId="47F55B2E" w:rsidR="00B30C92" w:rsidRPr="00FB1167" w:rsidRDefault="00B30C92"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All respondents had experiences in online shopping. Demographic profiles of respondents are shown in Table 1.</w:t>
      </w:r>
    </w:p>
    <w:p w14:paraId="260D1F52" w14:textId="1BF9543E" w:rsidR="00B30C92" w:rsidRPr="00FB1167" w:rsidRDefault="00B30C92" w:rsidP="00A96B94">
      <w:pPr>
        <w:pStyle w:val="Web"/>
        <w:snapToGrid w:val="0"/>
        <w:spacing w:beforeLines="50" w:before="180" w:beforeAutospacing="0" w:after="0" w:afterAutospacing="0"/>
        <w:jc w:val="both"/>
        <w:textAlignment w:val="top"/>
        <w:rPr>
          <w:rFonts w:ascii="Arial" w:hAnsi="Arial" w:cs="Arial"/>
          <w:b/>
          <w:bCs/>
        </w:rPr>
      </w:pPr>
      <w:r w:rsidRPr="00FB1167">
        <w:rPr>
          <w:rFonts w:ascii="Times New Roman" w:hAnsi="Times New Roman" w:cs="Times New Roman"/>
          <w:szCs w:val="20"/>
        </w:rPr>
        <w:t>Descriptive Statistics</w:t>
      </w:r>
    </w:p>
    <w:p w14:paraId="60774F79" w14:textId="2AB7D019" w:rsidR="00B30C92" w:rsidRPr="00FB1167" w:rsidRDefault="00B30C92"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 total 400 respondents collected from online surveys are used as the sample group for data analysis in this study. The data is comprised of 200 responses from Thai millennials and another 200 responses from Indonesian millennials. Table 3 shows that the majority of Thai respondents are female while the majority of Indonesian respondents are male.</w:t>
      </w:r>
    </w:p>
    <w:p w14:paraId="78C56089" w14:textId="77777777" w:rsidR="00A96B94" w:rsidRPr="00FB1167" w:rsidRDefault="00A96B94"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5C30C81F" w14:textId="6CC13D72" w:rsidR="00B30C92" w:rsidRPr="00FB1167" w:rsidRDefault="00B30C92" w:rsidP="00A96B94">
      <w:pPr>
        <w:adjustRightInd w:val="0"/>
        <w:snapToGrid w:val="0"/>
        <w:spacing w:afterLines="50" w:after="180"/>
        <w:jc w:val="center"/>
      </w:pPr>
      <w:r w:rsidRPr="00FB1167">
        <w:rPr>
          <w:b/>
          <w:bCs/>
        </w:rPr>
        <w:t>Table 1.</w:t>
      </w:r>
      <w:r w:rsidRPr="00FB1167">
        <w:t xml:space="preserve"> Demographic Profiles</w:t>
      </w:r>
    </w:p>
    <w:tbl>
      <w:tblPr>
        <w:tblStyle w:val="PlainTable21"/>
        <w:tblW w:w="0" w:type="auto"/>
        <w:tblLook w:val="04A0" w:firstRow="1" w:lastRow="0" w:firstColumn="1" w:lastColumn="0" w:noHBand="0" w:noVBand="1"/>
      </w:tblPr>
      <w:tblGrid>
        <w:gridCol w:w="3239"/>
        <w:gridCol w:w="1003"/>
        <w:gridCol w:w="1417"/>
        <w:gridCol w:w="1253"/>
        <w:gridCol w:w="1387"/>
        <w:gridCol w:w="7"/>
      </w:tblGrid>
      <w:tr w:rsidR="00FB1167" w:rsidRPr="00FB1167" w14:paraId="1A4371F8" w14:textId="77777777" w:rsidTr="002D28DF">
        <w:trPr>
          <w:gridAfter w:val="1"/>
          <w:cnfStyle w:val="100000000000" w:firstRow="1" w:lastRow="0" w:firstColumn="0" w:lastColumn="0" w:oddVBand="0" w:evenVBand="0" w:oddHBand="0" w:evenHBand="0" w:firstRowFirstColumn="0" w:firstRowLastColumn="0" w:lastRowFirstColumn="0" w:lastRowLastColumn="0"/>
          <w:wAfter w:w="7" w:type="dxa"/>
          <w:trHeight w:val="320"/>
        </w:trPr>
        <w:tc>
          <w:tcPr>
            <w:cnfStyle w:val="001000000000" w:firstRow="0" w:lastRow="0" w:firstColumn="1" w:lastColumn="0" w:oddVBand="0" w:evenVBand="0" w:oddHBand="0" w:evenHBand="0" w:firstRowFirstColumn="0" w:firstRowLastColumn="0" w:lastRowFirstColumn="0" w:lastRowLastColumn="0"/>
            <w:tcW w:w="3239" w:type="dxa"/>
            <w:noWrap/>
            <w:hideMark/>
          </w:tcPr>
          <w:p w14:paraId="567A2E11" w14:textId="77777777" w:rsidR="00B30C92" w:rsidRPr="00FB1167" w:rsidRDefault="00B30C92" w:rsidP="00A96B94">
            <w:pPr>
              <w:adjustRightInd w:val="0"/>
              <w:snapToGrid w:val="0"/>
              <w:jc w:val="both"/>
              <w:rPr>
                <w:b w:val="0"/>
                <w:bCs w:val="0"/>
              </w:rPr>
            </w:pPr>
          </w:p>
        </w:tc>
        <w:tc>
          <w:tcPr>
            <w:tcW w:w="2420" w:type="dxa"/>
            <w:gridSpan w:val="2"/>
            <w:noWrap/>
            <w:hideMark/>
          </w:tcPr>
          <w:p w14:paraId="28463617" w14:textId="77777777" w:rsidR="00B30C92" w:rsidRPr="00FB1167" w:rsidRDefault="00B30C92" w:rsidP="00A96B94">
            <w:pPr>
              <w:adjustRightInd w:val="0"/>
              <w:snapToGrid w:val="0"/>
              <w:jc w:val="both"/>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Thai respondents</w:t>
            </w:r>
          </w:p>
        </w:tc>
        <w:tc>
          <w:tcPr>
            <w:tcW w:w="2640" w:type="dxa"/>
            <w:gridSpan w:val="2"/>
            <w:noWrap/>
            <w:hideMark/>
          </w:tcPr>
          <w:p w14:paraId="2895EA1F" w14:textId="77777777" w:rsidR="00B30C92" w:rsidRPr="00FB1167" w:rsidRDefault="00B30C92" w:rsidP="00A96B94">
            <w:pPr>
              <w:adjustRightInd w:val="0"/>
              <w:snapToGrid w:val="0"/>
              <w:jc w:val="both"/>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Indonesian respondents</w:t>
            </w:r>
          </w:p>
        </w:tc>
      </w:tr>
      <w:tr w:rsidR="00FB1167" w:rsidRPr="00FB1167" w14:paraId="41722496"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239" w:type="dxa"/>
            <w:tcBorders>
              <w:bottom w:val="nil"/>
            </w:tcBorders>
            <w:noWrap/>
            <w:hideMark/>
          </w:tcPr>
          <w:p w14:paraId="2877EE3E" w14:textId="77777777" w:rsidR="00B30C92" w:rsidRPr="00FB1167" w:rsidRDefault="00B30C92" w:rsidP="00A96B94">
            <w:pPr>
              <w:adjustRightInd w:val="0"/>
              <w:snapToGrid w:val="0"/>
              <w:jc w:val="both"/>
              <w:rPr>
                <w:b w:val="0"/>
                <w:bCs w:val="0"/>
              </w:rPr>
            </w:pPr>
            <w:r w:rsidRPr="00FB1167">
              <w:rPr>
                <w:b w:val="0"/>
                <w:bCs w:val="0"/>
              </w:rPr>
              <w:t>Demographic profile</w:t>
            </w:r>
          </w:p>
        </w:tc>
        <w:tc>
          <w:tcPr>
            <w:tcW w:w="1003" w:type="dxa"/>
            <w:tcBorders>
              <w:bottom w:val="nil"/>
            </w:tcBorders>
            <w:noWrap/>
            <w:hideMark/>
          </w:tcPr>
          <w:p w14:paraId="1BFB8E60" w14:textId="77777777" w:rsidR="00B30C92"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Number</w:t>
            </w:r>
          </w:p>
        </w:tc>
        <w:tc>
          <w:tcPr>
            <w:tcW w:w="1417" w:type="dxa"/>
            <w:tcBorders>
              <w:bottom w:val="nil"/>
            </w:tcBorders>
            <w:noWrap/>
            <w:hideMark/>
          </w:tcPr>
          <w:p w14:paraId="1C91C827" w14:textId="77777777" w:rsidR="00B30C92"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Percentage</w:t>
            </w:r>
          </w:p>
        </w:tc>
        <w:tc>
          <w:tcPr>
            <w:tcW w:w="1253" w:type="dxa"/>
            <w:tcBorders>
              <w:bottom w:val="nil"/>
            </w:tcBorders>
            <w:noWrap/>
            <w:hideMark/>
          </w:tcPr>
          <w:p w14:paraId="1FB83A64" w14:textId="77777777" w:rsidR="00B30C92"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Number</w:t>
            </w:r>
          </w:p>
        </w:tc>
        <w:tc>
          <w:tcPr>
            <w:tcW w:w="1394" w:type="dxa"/>
            <w:gridSpan w:val="2"/>
            <w:tcBorders>
              <w:bottom w:val="nil"/>
            </w:tcBorders>
            <w:noWrap/>
            <w:hideMark/>
          </w:tcPr>
          <w:p w14:paraId="79A4C6F9" w14:textId="77777777" w:rsidR="00B30C92"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Percentage</w:t>
            </w:r>
          </w:p>
        </w:tc>
      </w:tr>
      <w:tr w:rsidR="00FB1167" w:rsidRPr="00FB1167" w14:paraId="14E283E8"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3239" w:type="dxa"/>
            <w:tcBorders>
              <w:top w:val="nil"/>
              <w:bottom w:val="nil"/>
            </w:tcBorders>
            <w:noWrap/>
            <w:hideMark/>
          </w:tcPr>
          <w:p w14:paraId="52F25825" w14:textId="77777777" w:rsidR="00B30C92" w:rsidRPr="00FB1167" w:rsidRDefault="00B30C92" w:rsidP="00A96B94">
            <w:pPr>
              <w:adjustRightInd w:val="0"/>
              <w:snapToGrid w:val="0"/>
              <w:jc w:val="both"/>
              <w:rPr>
                <w:b w:val="0"/>
                <w:bCs w:val="0"/>
              </w:rPr>
            </w:pPr>
            <w:r w:rsidRPr="00FB1167">
              <w:rPr>
                <w:b w:val="0"/>
                <w:bCs w:val="0"/>
              </w:rPr>
              <w:t>Gender</w:t>
            </w:r>
          </w:p>
        </w:tc>
        <w:tc>
          <w:tcPr>
            <w:tcW w:w="1003" w:type="dxa"/>
            <w:tcBorders>
              <w:top w:val="nil"/>
              <w:bottom w:val="nil"/>
            </w:tcBorders>
            <w:noWrap/>
            <w:hideMark/>
          </w:tcPr>
          <w:p w14:paraId="362C727C" w14:textId="77777777" w:rsidR="00B30C92" w:rsidRPr="00FB1167" w:rsidRDefault="00B30C92"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noWrap/>
            <w:hideMark/>
          </w:tcPr>
          <w:p w14:paraId="6230E03A" w14:textId="77777777" w:rsidR="00B30C92" w:rsidRPr="00FB1167" w:rsidRDefault="00B30C92"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p>
        </w:tc>
        <w:tc>
          <w:tcPr>
            <w:tcW w:w="1253" w:type="dxa"/>
            <w:tcBorders>
              <w:top w:val="nil"/>
              <w:bottom w:val="nil"/>
            </w:tcBorders>
            <w:noWrap/>
            <w:hideMark/>
          </w:tcPr>
          <w:p w14:paraId="08170177" w14:textId="77777777" w:rsidR="00B30C92" w:rsidRPr="00FB1167" w:rsidRDefault="00B30C92"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p>
        </w:tc>
        <w:tc>
          <w:tcPr>
            <w:tcW w:w="1394" w:type="dxa"/>
            <w:gridSpan w:val="2"/>
            <w:tcBorders>
              <w:top w:val="nil"/>
              <w:bottom w:val="nil"/>
            </w:tcBorders>
            <w:noWrap/>
            <w:hideMark/>
          </w:tcPr>
          <w:p w14:paraId="759FF763" w14:textId="77777777" w:rsidR="00B30C92" w:rsidRPr="00FB1167" w:rsidRDefault="00B30C92"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p>
        </w:tc>
      </w:tr>
      <w:tr w:rsidR="00FB1167" w:rsidRPr="00FB1167" w14:paraId="72B0CFEA"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239" w:type="dxa"/>
            <w:tcBorders>
              <w:top w:val="nil"/>
              <w:bottom w:val="nil"/>
            </w:tcBorders>
            <w:noWrap/>
            <w:hideMark/>
          </w:tcPr>
          <w:p w14:paraId="50EB2755" w14:textId="77777777" w:rsidR="00B30C92" w:rsidRPr="00FB1167" w:rsidRDefault="00B30C92" w:rsidP="00A96B94">
            <w:pPr>
              <w:adjustRightInd w:val="0"/>
              <w:snapToGrid w:val="0"/>
              <w:ind w:left="476"/>
              <w:jc w:val="both"/>
              <w:rPr>
                <w:b w:val="0"/>
                <w:bCs w:val="0"/>
              </w:rPr>
            </w:pPr>
            <w:r w:rsidRPr="00FB1167">
              <w:rPr>
                <w:b w:val="0"/>
                <w:bCs w:val="0"/>
              </w:rPr>
              <w:t>Male</w:t>
            </w:r>
          </w:p>
        </w:tc>
        <w:tc>
          <w:tcPr>
            <w:tcW w:w="1003" w:type="dxa"/>
            <w:tcBorders>
              <w:top w:val="nil"/>
              <w:bottom w:val="nil"/>
            </w:tcBorders>
            <w:noWrap/>
            <w:hideMark/>
          </w:tcPr>
          <w:p w14:paraId="6850CFBA" w14:textId="77777777" w:rsidR="00B30C92" w:rsidRPr="00FB1167" w:rsidRDefault="00B30C92"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50</w:t>
            </w:r>
          </w:p>
        </w:tc>
        <w:tc>
          <w:tcPr>
            <w:tcW w:w="1417" w:type="dxa"/>
            <w:tcBorders>
              <w:top w:val="nil"/>
              <w:bottom w:val="nil"/>
            </w:tcBorders>
            <w:noWrap/>
            <w:hideMark/>
          </w:tcPr>
          <w:p w14:paraId="7F3E0954" w14:textId="77777777" w:rsidR="00B30C92" w:rsidRPr="00FB1167" w:rsidRDefault="00B30C92"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25</w:t>
            </w:r>
          </w:p>
        </w:tc>
        <w:tc>
          <w:tcPr>
            <w:tcW w:w="1253" w:type="dxa"/>
            <w:tcBorders>
              <w:top w:val="nil"/>
              <w:bottom w:val="nil"/>
            </w:tcBorders>
            <w:noWrap/>
            <w:hideMark/>
          </w:tcPr>
          <w:p w14:paraId="09F8D7E6" w14:textId="77777777" w:rsidR="00B30C92" w:rsidRPr="00FB1167" w:rsidRDefault="00B30C92"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105</w:t>
            </w:r>
          </w:p>
        </w:tc>
        <w:tc>
          <w:tcPr>
            <w:tcW w:w="1394" w:type="dxa"/>
            <w:gridSpan w:val="2"/>
            <w:tcBorders>
              <w:top w:val="nil"/>
              <w:bottom w:val="nil"/>
            </w:tcBorders>
            <w:noWrap/>
            <w:hideMark/>
          </w:tcPr>
          <w:p w14:paraId="2A7F5A1D" w14:textId="77777777" w:rsidR="00B30C92" w:rsidRPr="00FB1167" w:rsidRDefault="00B30C92"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52.5</w:t>
            </w:r>
          </w:p>
        </w:tc>
      </w:tr>
      <w:tr w:rsidR="00FB1167" w:rsidRPr="00FB1167" w14:paraId="040A22B3"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3239" w:type="dxa"/>
            <w:tcBorders>
              <w:top w:val="nil"/>
            </w:tcBorders>
            <w:noWrap/>
            <w:hideMark/>
          </w:tcPr>
          <w:p w14:paraId="04254BDB" w14:textId="77777777" w:rsidR="00B30C92" w:rsidRPr="00FB1167" w:rsidRDefault="00B30C92" w:rsidP="00A96B94">
            <w:pPr>
              <w:adjustRightInd w:val="0"/>
              <w:snapToGrid w:val="0"/>
              <w:ind w:left="476"/>
              <w:jc w:val="both"/>
              <w:rPr>
                <w:b w:val="0"/>
                <w:bCs w:val="0"/>
              </w:rPr>
            </w:pPr>
            <w:r w:rsidRPr="00FB1167">
              <w:rPr>
                <w:b w:val="0"/>
                <w:bCs w:val="0"/>
              </w:rPr>
              <w:t>Female</w:t>
            </w:r>
          </w:p>
        </w:tc>
        <w:tc>
          <w:tcPr>
            <w:tcW w:w="1003" w:type="dxa"/>
            <w:tcBorders>
              <w:top w:val="nil"/>
            </w:tcBorders>
            <w:noWrap/>
            <w:hideMark/>
          </w:tcPr>
          <w:p w14:paraId="25DBD02D" w14:textId="77777777" w:rsidR="00B30C92" w:rsidRPr="00FB1167" w:rsidRDefault="00B30C92"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150</w:t>
            </w:r>
          </w:p>
        </w:tc>
        <w:tc>
          <w:tcPr>
            <w:tcW w:w="1417" w:type="dxa"/>
            <w:tcBorders>
              <w:top w:val="nil"/>
            </w:tcBorders>
            <w:noWrap/>
            <w:hideMark/>
          </w:tcPr>
          <w:p w14:paraId="7CCE09FD" w14:textId="77777777" w:rsidR="00B30C92" w:rsidRPr="00FB1167" w:rsidRDefault="00B30C92"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75</w:t>
            </w:r>
          </w:p>
        </w:tc>
        <w:tc>
          <w:tcPr>
            <w:tcW w:w="1253" w:type="dxa"/>
            <w:tcBorders>
              <w:top w:val="nil"/>
            </w:tcBorders>
            <w:noWrap/>
            <w:hideMark/>
          </w:tcPr>
          <w:p w14:paraId="07621F3B" w14:textId="77777777" w:rsidR="00B30C92" w:rsidRPr="00FB1167" w:rsidRDefault="00B30C92"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95</w:t>
            </w:r>
          </w:p>
        </w:tc>
        <w:tc>
          <w:tcPr>
            <w:tcW w:w="1394" w:type="dxa"/>
            <w:gridSpan w:val="2"/>
            <w:tcBorders>
              <w:top w:val="nil"/>
            </w:tcBorders>
            <w:noWrap/>
            <w:hideMark/>
          </w:tcPr>
          <w:p w14:paraId="5A54D8B3" w14:textId="77777777" w:rsidR="00B30C92" w:rsidRPr="00FB1167" w:rsidRDefault="00B30C92"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47.5</w:t>
            </w:r>
          </w:p>
        </w:tc>
      </w:tr>
    </w:tbl>
    <w:p w14:paraId="5D5B22A7" w14:textId="474D7623"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4.2 Research Instrument and Variable Measurement</w:t>
      </w:r>
    </w:p>
    <w:p w14:paraId="0C4D551C" w14:textId="37F9513E" w:rsidR="003A5E09" w:rsidRPr="00FB1167" w:rsidRDefault="002B7A16"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An o</w:t>
      </w:r>
      <w:r w:rsidR="00C57095" w:rsidRPr="00FB1167">
        <w:rPr>
          <w:rFonts w:ascii="Times New Roman" w:hAnsi="Times New Roman" w:cs="Times New Roman"/>
          <w:szCs w:val="20"/>
        </w:rPr>
        <w:t>nline questionnaire</w:t>
      </w:r>
      <w:r w:rsidR="00403C37" w:rsidRPr="00FB1167">
        <w:rPr>
          <w:rFonts w:ascii="Times New Roman" w:hAnsi="Times New Roman" w:cs="Times New Roman"/>
          <w:szCs w:val="20"/>
        </w:rPr>
        <w:t xml:space="preserve"> is </w:t>
      </w:r>
      <w:r w:rsidRPr="00FB1167">
        <w:rPr>
          <w:rFonts w:ascii="Times New Roman" w:hAnsi="Times New Roman" w:cs="Times New Roman"/>
          <w:szCs w:val="20"/>
        </w:rPr>
        <w:t>used</w:t>
      </w:r>
      <w:r w:rsidR="00403C37" w:rsidRPr="00FB1167">
        <w:rPr>
          <w:rFonts w:ascii="Times New Roman" w:hAnsi="Times New Roman" w:cs="Times New Roman"/>
          <w:szCs w:val="20"/>
        </w:rPr>
        <w:t xml:space="preserve"> as an</w:t>
      </w:r>
      <w:r w:rsidRPr="00FB1167">
        <w:rPr>
          <w:rFonts w:ascii="Times New Roman" w:hAnsi="Times New Roman" w:cs="Times New Roman"/>
          <w:szCs w:val="20"/>
        </w:rPr>
        <w:t xml:space="preserve"> </w:t>
      </w:r>
      <w:r w:rsidR="001A0B28" w:rsidRPr="00FB1167">
        <w:rPr>
          <w:rFonts w:ascii="Times New Roman" w:hAnsi="Times New Roman" w:cs="Times New Roman"/>
          <w:szCs w:val="20"/>
        </w:rPr>
        <w:t xml:space="preserve">instrument </w:t>
      </w:r>
      <w:r w:rsidR="004A6F29" w:rsidRPr="00FB1167">
        <w:rPr>
          <w:rFonts w:ascii="Times New Roman" w:hAnsi="Times New Roman" w:cs="Times New Roman"/>
          <w:szCs w:val="20"/>
        </w:rPr>
        <w:t>to collect primary data</w:t>
      </w:r>
      <w:r w:rsidR="00C57095" w:rsidRPr="00FB1167">
        <w:rPr>
          <w:rFonts w:ascii="Times New Roman" w:hAnsi="Times New Roman" w:cs="Times New Roman"/>
          <w:szCs w:val="20"/>
        </w:rPr>
        <w:t>.</w:t>
      </w:r>
      <w:r w:rsidR="00233A9E" w:rsidRPr="00FB1167">
        <w:rPr>
          <w:rFonts w:ascii="Times New Roman" w:hAnsi="Times New Roman" w:cs="Times New Roman"/>
          <w:szCs w:val="20"/>
        </w:rPr>
        <w:t xml:space="preserve"> A screening question was set as the first question in the questionnaire to confirm that each respondent has experiences </w:t>
      </w:r>
      <w:r w:rsidR="00403C37" w:rsidRPr="00FB1167">
        <w:rPr>
          <w:rFonts w:ascii="Times New Roman" w:hAnsi="Times New Roman" w:cs="Times New Roman"/>
          <w:szCs w:val="20"/>
        </w:rPr>
        <w:t xml:space="preserve">in </w:t>
      </w:r>
      <w:r w:rsidR="00233A9E" w:rsidRPr="00FB1167">
        <w:rPr>
          <w:rFonts w:ascii="Times New Roman" w:hAnsi="Times New Roman" w:cs="Times New Roman"/>
          <w:szCs w:val="20"/>
        </w:rPr>
        <w:t>online shopping.</w:t>
      </w:r>
      <w:r w:rsidR="00C57095" w:rsidRPr="00FB1167">
        <w:rPr>
          <w:rFonts w:ascii="Times New Roman" w:hAnsi="Times New Roman" w:cs="Times New Roman"/>
          <w:szCs w:val="20"/>
        </w:rPr>
        <w:t xml:space="preserve"> The questionnaire consists of 21</w:t>
      </w:r>
      <w:r w:rsidR="002163A3" w:rsidRPr="00FB1167">
        <w:rPr>
          <w:rFonts w:ascii="Times New Roman" w:hAnsi="Times New Roman" w:cs="Times New Roman"/>
          <w:szCs w:val="20"/>
        </w:rPr>
        <w:t xml:space="preserve"> questions used to measure </w:t>
      </w:r>
      <w:r w:rsidR="00C57095" w:rsidRPr="00FB1167">
        <w:rPr>
          <w:rFonts w:ascii="Times New Roman" w:hAnsi="Times New Roman" w:cs="Times New Roman"/>
          <w:szCs w:val="20"/>
        </w:rPr>
        <w:t>four</w:t>
      </w:r>
      <w:r w:rsidR="002163A3" w:rsidRPr="00FB1167">
        <w:rPr>
          <w:rFonts w:ascii="Times New Roman" w:hAnsi="Times New Roman" w:cs="Times New Roman"/>
          <w:szCs w:val="20"/>
        </w:rPr>
        <w:t xml:space="preserve"> independent variables, and </w:t>
      </w:r>
      <w:r w:rsidR="00C57095" w:rsidRPr="00FB1167">
        <w:rPr>
          <w:rFonts w:ascii="Times New Roman" w:hAnsi="Times New Roman" w:cs="Times New Roman"/>
          <w:szCs w:val="20"/>
        </w:rPr>
        <w:t>five</w:t>
      </w:r>
      <w:r w:rsidR="002163A3" w:rsidRPr="00FB1167">
        <w:rPr>
          <w:rFonts w:ascii="Times New Roman" w:hAnsi="Times New Roman" w:cs="Times New Roman"/>
          <w:szCs w:val="20"/>
        </w:rPr>
        <w:t xml:space="preserve"> questions were used to measure a dependent variable. </w:t>
      </w:r>
      <w:r w:rsidR="00C57095" w:rsidRPr="00FB1167">
        <w:rPr>
          <w:rFonts w:ascii="Times New Roman" w:hAnsi="Times New Roman" w:cs="Times New Roman"/>
          <w:szCs w:val="20"/>
        </w:rPr>
        <w:t>B</w:t>
      </w:r>
      <w:r w:rsidR="002163A3" w:rsidRPr="00FB1167">
        <w:rPr>
          <w:rFonts w:ascii="Times New Roman" w:hAnsi="Times New Roman" w:cs="Times New Roman"/>
          <w:szCs w:val="20"/>
        </w:rPr>
        <w:t xml:space="preserve">esides demographic information, all items are measured on a five-point Likert scale ranging from 1 (strongly disagree) to 5 (strongly agree). </w:t>
      </w:r>
      <w:r w:rsidRPr="00FB1167">
        <w:rPr>
          <w:rFonts w:ascii="Times New Roman" w:hAnsi="Times New Roman" w:cs="Times New Roman"/>
          <w:szCs w:val="20"/>
        </w:rPr>
        <w:t xml:space="preserve">A </w:t>
      </w:r>
      <w:r w:rsidR="002163A3" w:rsidRPr="00FB1167">
        <w:rPr>
          <w:rFonts w:ascii="Times New Roman" w:hAnsi="Times New Roman" w:cs="Times New Roman"/>
          <w:szCs w:val="20"/>
        </w:rPr>
        <w:t xml:space="preserve">sample of </w:t>
      </w:r>
      <w:r w:rsidRPr="00FB1167">
        <w:rPr>
          <w:rFonts w:ascii="Times New Roman" w:hAnsi="Times New Roman" w:cs="Times New Roman"/>
          <w:szCs w:val="20"/>
        </w:rPr>
        <w:t xml:space="preserve">the </w:t>
      </w:r>
      <w:r w:rsidR="002163A3" w:rsidRPr="00FB1167">
        <w:rPr>
          <w:rFonts w:ascii="Times New Roman" w:hAnsi="Times New Roman" w:cs="Times New Roman"/>
          <w:szCs w:val="20"/>
        </w:rPr>
        <w:t>questionnaire is in</w:t>
      </w:r>
      <w:r w:rsidR="004A6F29" w:rsidRPr="00FB1167">
        <w:rPr>
          <w:rFonts w:ascii="Times New Roman" w:hAnsi="Times New Roman" w:cs="Times New Roman"/>
          <w:szCs w:val="20"/>
        </w:rPr>
        <w:t xml:space="preserve"> the Appendix.</w:t>
      </w:r>
    </w:p>
    <w:p w14:paraId="0DC6D0FE"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4.3 Reliability</w:t>
      </w:r>
    </w:p>
    <w:p w14:paraId="1F4C4E22" w14:textId="2492FA82" w:rsidR="00C57095" w:rsidRDefault="00C57095"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Reliability analysis is conducted to measure </w:t>
      </w:r>
      <w:r w:rsidR="002B7A16" w:rsidRPr="00FB1167">
        <w:rPr>
          <w:rFonts w:ascii="Times New Roman" w:hAnsi="Times New Roman" w:cs="Times New Roman"/>
          <w:szCs w:val="20"/>
        </w:rPr>
        <w:t xml:space="preserve">the </w:t>
      </w:r>
      <w:r w:rsidRPr="00FB1167">
        <w:rPr>
          <w:rFonts w:ascii="Times New Roman" w:hAnsi="Times New Roman" w:cs="Times New Roman"/>
          <w:szCs w:val="20"/>
        </w:rPr>
        <w:t xml:space="preserve">internal consistency of a set of items as a group. </w:t>
      </w:r>
      <w:r w:rsidR="00383830" w:rsidRPr="00FB1167">
        <w:rPr>
          <w:rFonts w:ascii="Times New Roman" w:hAnsi="Times New Roman" w:cs="Times New Roman"/>
          <w:szCs w:val="20"/>
        </w:rPr>
        <w:t xml:space="preserve">Table </w:t>
      </w:r>
      <w:r w:rsidR="00B30C92" w:rsidRPr="00FB1167">
        <w:rPr>
          <w:rFonts w:ascii="Times New Roman" w:hAnsi="Times New Roman" w:cs="Times New Roman"/>
          <w:szCs w:val="20"/>
        </w:rPr>
        <w:t>2</w:t>
      </w:r>
      <w:r w:rsidR="00383830" w:rsidRPr="00FB1167">
        <w:rPr>
          <w:rFonts w:ascii="Times New Roman" w:hAnsi="Times New Roman" w:cs="Times New Roman"/>
          <w:szCs w:val="20"/>
        </w:rPr>
        <w:t xml:space="preserve"> shows that the </w:t>
      </w:r>
      <w:r w:rsidR="00EB6CAA" w:rsidRPr="00FB1167">
        <w:rPr>
          <w:rFonts w:ascii="Times New Roman" w:hAnsi="Times New Roman" w:cs="Times New Roman"/>
          <w:szCs w:val="20"/>
        </w:rPr>
        <w:t xml:space="preserve">Composite Reliability </w:t>
      </w:r>
      <w:r w:rsidR="00383830" w:rsidRPr="00FB1167">
        <w:rPr>
          <w:rFonts w:ascii="Times New Roman" w:hAnsi="Times New Roman" w:cs="Times New Roman"/>
          <w:szCs w:val="20"/>
        </w:rPr>
        <w:t>values are all above 0.7. Therefore, the question items used are reliable.</w:t>
      </w:r>
    </w:p>
    <w:p w14:paraId="35A11336" w14:textId="77777777" w:rsidR="009D5BD5" w:rsidRPr="00FB1167" w:rsidRDefault="009D5BD5"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73AFB72C" w14:textId="77777777" w:rsidR="00A96B94" w:rsidRPr="00FB1167" w:rsidRDefault="00A96B94"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4D5E281F" w14:textId="52E992B0" w:rsidR="002163A3" w:rsidRPr="00FB1167" w:rsidRDefault="002163A3" w:rsidP="00A96B94">
      <w:pPr>
        <w:adjustRightInd w:val="0"/>
        <w:snapToGrid w:val="0"/>
        <w:spacing w:afterLines="50" w:after="180"/>
        <w:jc w:val="center"/>
      </w:pPr>
      <w:r w:rsidRPr="00FB1167">
        <w:rPr>
          <w:b/>
          <w:bCs/>
        </w:rPr>
        <w:lastRenderedPageBreak/>
        <w:t xml:space="preserve">Table </w:t>
      </w:r>
      <w:r w:rsidR="00B30C92" w:rsidRPr="00FB1167">
        <w:rPr>
          <w:b/>
          <w:bCs/>
        </w:rPr>
        <w:t>2</w:t>
      </w:r>
      <w:r w:rsidRPr="00FB1167">
        <w:rPr>
          <w:b/>
          <w:bCs/>
        </w:rPr>
        <w:t>.</w:t>
      </w:r>
      <w:r w:rsidRPr="00FB1167">
        <w:t xml:space="preserve"> Reliability Analysis</w:t>
      </w:r>
    </w:p>
    <w:tbl>
      <w:tblPr>
        <w:tblStyle w:val="PlainTable21"/>
        <w:tblW w:w="0" w:type="auto"/>
        <w:tblLook w:val="04A0" w:firstRow="1" w:lastRow="0" w:firstColumn="1" w:lastColumn="0" w:noHBand="0" w:noVBand="1"/>
      </w:tblPr>
      <w:tblGrid>
        <w:gridCol w:w="2642"/>
        <w:gridCol w:w="2849"/>
        <w:gridCol w:w="2816"/>
      </w:tblGrid>
      <w:tr w:rsidR="00FB1167" w:rsidRPr="00FB1167" w14:paraId="5B10E3C5" w14:textId="77777777" w:rsidTr="00FD1104">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0" w:type="dxa"/>
            <w:noWrap/>
            <w:hideMark/>
          </w:tcPr>
          <w:p w14:paraId="303608D3" w14:textId="77777777" w:rsidR="002163A3" w:rsidRPr="00FB1167" w:rsidRDefault="002163A3" w:rsidP="00A96B94">
            <w:pPr>
              <w:adjustRightInd w:val="0"/>
              <w:snapToGrid w:val="0"/>
              <w:jc w:val="both"/>
              <w:rPr>
                <w:b w:val="0"/>
                <w:bCs w:val="0"/>
              </w:rPr>
            </w:pPr>
            <w:r w:rsidRPr="00FB1167">
              <w:rPr>
                <w:b w:val="0"/>
                <w:bCs w:val="0"/>
              </w:rPr>
              <w:t>Reliability Analysis</w:t>
            </w:r>
          </w:p>
        </w:tc>
        <w:tc>
          <w:tcPr>
            <w:tcW w:w="2869" w:type="dxa"/>
            <w:noWrap/>
            <w:hideMark/>
          </w:tcPr>
          <w:p w14:paraId="23FD5F25" w14:textId="77777777" w:rsidR="002163A3" w:rsidRPr="00FB1167" w:rsidRDefault="002163A3" w:rsidP="00A96B94">
            <w:pPr>
              <w:adjustRightInd w:val="0"/>
              <w:snapToGrid w:val="0"/>
              <w:jc w:val="both"/>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Thai respondents</w:t>
            </w:r>
          </w:p>
        </w:tc>
        <w:tc>
          <w:tcPr>
            <w:tcW w:w="2835" w:type="dxa"/>
            <w:noWrap/>
            <w:hideMark/>
          </w:tcPr>
          <w:p w14:paraId="4A37D5C6" w14:textId="77777777" w:rsidR="002163A3" w:rsidRPr="00FB1167" w:rsidRDefault="002163A3" w:rsidP="00A96B94">
            <w:pPr>
              <w:adjustRightInd w:val="0"/>
              <w:snapToGrid w:val="0"/>
              <w:jc w:val="both"/>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Indonesian respondents</w:t>
            </w:r>
          </w:p>
        </w:tc>
      </w:tr>
      <w:tr w:rsidR="00FB1167" w:rsidRPr="00FB1167" w14:paraId="6FF851C4"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0" w:type="dxa"/>
            <w:tcBorders>
              <w:bottom w:val="nil"/>
            </w:tcBorders>
            <w:noWrap/>
            <w:hideMark/>
          </w:tcPr>
          <w:p w14:paraId="31FEEA6A" w14:textId="77777777" w:rsidR="002163A3" w:rsidRPr="00FB1167" w:rsidRDefault="002163A3" w:rsidP="00A96B94">
            <w:pPr>
              <w:adjustRightInd w:val="0"/>
              <w:snapToGrid w:val="0"/>
              <w:jc w:val="both"/>
              <w:rPr>
                <w:b w:val="0"/>
                <w:bCs w:val="0"/>
              </w:rPr>
            </w:pPr>
            <w:r w:rsidRPr="00FB1167">
              <w:rPr>
                <w:b w:val="0"/>
                <w:bCs w:val="0"/>
              </w:rPr>
              <w:t>Variable</w:t>
            </w:r>
          </w:p>
        </w:tc>
        <w:tc>
          <w:tcPr>
            <w:tcW w:w="2869" w:type="dxa"/>
            <w:tcBorders>
              <w:bottom w:val="nil"/>
            </w:tcBorders>
            <w:noWrap/>
            <w:hideMark/>
          </w:tcPr>
          <w:p w14:paraId="1B73A2ED" w14:textId="5DFA3E1B" w:rsidR="002163A3"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Composite Reliability</w:t>
            </w:r>
          </w:p>
        </w:tc>
        <w:tc>
          <w:tcPr>
            <w:tcW w:w="2835" w:type="dxa"/>
            <w:tcBorders>
              <w:bottom w:val="nil"/>
            </w:tcBorders>
            <w:noWrap/>
            <w:hideMark/>
          </w:tcPr>
          <w:p w14:paraId="3E3E1D56" w14:textId="16B7E23C" w:rsidR="002163A3" w:rsidRPr="00FB1167" w:rsidRDefault="00B30C92"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Composite Reliability</w:t>
            </w:r>
          </w:p>
        </w:tc>
      </w:tr>
      <w:tr w:rsidR="00FB1167" w:rsidRPr="00FB1167" w14:paraId="19E80A57"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hideMark/>
          </w:tcPr>
          <w:p w14:paraId="2465D121" w14:textId="77777777" w:rsidR="002163A3" w:rsidRPr="00FB1167" w:rsidRDefault="002163A3" w:rsidP="00A96B94">
            <w:pPr>
              <w:adjustRightInd w:val="0"/>
              <w:snapToGrid w:val="0"/>
              <w:jc w:val="both"/>
              <w:rPr>
                <w:b w:val="0"/>
                <w:bCs w:val="0"/>
              </w:rPr>
            </w:pPr>
            <w:r w:rsidRPr="00FB1167">
              <w:rPr>
                <w:b w:val="0"/>
                <w:bCs w:val="0"/>
              </w:rPr>
              <w:t>Trust and Security</w:t>
            </w:r>
          </w:p>
        </w:tc>
        <w:tc>
          <w:tcPr>
            <w:tcW w:w="2869" w:type="dxa"/>
            <w:tcBorders>
              <w:top w:val="nil"/>
              <w:bottom w:val="nil"/>
            </w:tcBorders>
            <w:noWrap/>
            <w:hideMark/>
          </w:tcPr>
          <w:p w14:paraId="71149B7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0.822</w:t>
            </w:r>
          </w:p>
        </w:tc>
        <w:tc>
          <w:tcPr>
            <w:tcW w:w="2835" w:type="dxa"/>
            <w:tcBorders>
              <w:top w:val="nil"/>
              <w:bottom w:val="nil"/>
            </w:tcBorders>
            <w:noWrap/>
            <w:hideMark/>
          </w:tcPr>
          <w:p w14:paraId="3E9CA162"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0.856</w:t>
            </w:r>
          </w:p>
        </w:tc>
      </w:tr>
      <w:tr w:rsidR="00FB1167" w:rsidRPr="00FB1167" w14:paraId="18A7A703"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hideMark/>
          </w:tcPr>
          <w:p w14:paraId="75E167FF" w14:textId="77777777" w:rsidR="002163A3" w:rsidRPr="00FB1167" w:rsidRDefault="002163A3" w:rsidP="00A96B94">
            <w:pPr>
              <w:adjustRightInd w:val="0"/>
              <w:snapToGrid w:val="0"/>
              <w:jc w:val="both"/>
              <w:rPr>
                <w:b w:val="0"/>
                <w:bCs w:val="0"/>
              </w:rPr>
            </w:pPr>
            <w:r w:rsidRPr="00FB1167">
              <w:rPr>
                <w:b w:val="0"/>
                <w:bCs w:val="0"/>
              </w:rPr>
              <w:t>Perceived Usefulness</w:t>
            </w:r>
          </w:p>
        </w:tc>
        <w:tc>
          <w:tcPr>
            <w:tcW w:w="2869" w:type="dxa"/>
            <w:tcBorders>
              <w:top w:val="nil"/>
              <w:bottom w:val="nil"/>
            </w:tcBorders>
            <w:noWrap/>
            <w:hideMark/>
          </w:tcPr>
          <w:p w14:paraId="635F8AE9"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0.791</w:t>
            </w:r>
          </w:p>
        </w:tc>
        <w:tc>
          <w:tcPr>
            <w:tcW w:w="2835" w:type="dxa"/>
            <w:tcBorders>
              <w:top w:val="nil"/>
              <w:bottom w:val="nil"/>
            </w:tcBorders>
            <w:noWrap/>
            <w:hideMark/>
          </w:tcPr>
          <w:p w14:paraId="6360EE6D"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0.803</w:t>
            </w:r>
          </w:p>
        </w:tc>
      </w:tr>
      <w:tr w:rsidR="00FB1167" w:rsidRPr="00FB1167" w14:paraId="25F9D9A1"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hideMark/>
          </w:tcPr>
          <w:p w14:paraId="72BEE8A4" w14:textId="77777777" w:rsidR="002163A3" w:rsidRPr="00FB1167" w:rsidRDefault="002163A3" w:rsidP="00A96B94">
            <w:pPr>
              <w:adjustRightInd w:val="0"/>
              <w:snapToGrid w:val="0"/>
              <w:jc w:val="both"/>
              <w:rPr>
                <w:b w:val="0"/>
                <w:bCs w:val="0"/>
              </w:rPr>
            </w:pPr>
            <w:r w:rsidRPr="00FB1167">
              <w:rPr>
                <w:b w:val="0"/>
                <w:bCs w:val="0"/>
              </w:rPr>
              <w:t>Perceived Ease of Use</w:t>
            </w:r>
          </w:p>
        </w:tc>
        <w:tc>
          <w:tcPr>
            <w:tcW w:w="2869" w:type="dxa"/>
            <w:tcBorders>
              <w:top w:val="nil"/>
              <w:bottom w:val="nil"/>
            </w:tcBorders>
            <w:noWrap/>
            <w:hideMark/>
          </w:tcPr>
          <w:p w14:paraId="20EFD18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0.835</w:t>
            </w:r>
          </w:p>
        </w:tc>
        <w:tc>
          <w:tcPr>
            <w:tcW w:w="2835" w:type="dxa"/>
            <w:tcBorders>
              <w:top w:val="nil"/>
              <w:bottom w:val="nil"/>
            </w:tcBorders>
            <w:noWrap/>
            <w:hideMark/>
          </w:tcPr>
          <w:p w14:paraId="2B458B32"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0.817</w:t>
            </w:r>
          </w:p>
        </w:tc>
      </w:tr>
      <w:tr w:rsidR="00FB1167" w:rsidRPr="00FB1167" w14:paraId="076BAF6F"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hideMark/>
          </w:tcPr>
          <w:p w14:paraId="7D1EAE81" w14:textId="77777777" w:rsidR="002163A3" w:rsidRPr="00FB1167" w:rsidRDefault="002163A3" w:rsidP="00A96B94">
            <w:pPr>
              <w:adjustRightInd w:val="0"/>
              <w:snapToGrid w:val="0"/>
              <w:jc w:val="both"/>
              <w:rPr>
                <w:b w:val="0"/>
                <w:bCs w:val="0"/>
              </w:rPr>
            </w:pPr>
            <w:r w:rsidRPr="00FB1167">
              <w:rPr>
                <w:b w:val="0"/>
                <w:bCs w:val="0"/>
              </w:rPr>
              <w:t>Social Influence</w:t>
            </w:r>
          </w:p>
        </w:tc>
        <w:tc>
          <w:tcPr>
            <w:tcW w:w="2869" w:type="dxa"/>
            <w:tcBorders>
              <w:top w:val="nil"/>
              <w:bottom w:val="nil"/>
            </w:tcBorders>
            <w:noWrap/>
            <w:hideMark/>
          </w:tcPr>
          <w:p w14:paraId="1D1993D6"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0.703</w:t>
            </w:r>
          </w:p>
        </w:tc>
        <w:tc>
          <w:tcPr>
            <w:tcW w:w="2835" w:type="dxa"/>
            <w:tcBorders>
              <w:top w:val="nil"/>
              <w:bottom w:val="nil"/>
            </w:tcBorders>
            <w:noWrap/>
            <w:hideMark/>
          </w:tcPr>
          <w:p w14:paraId="79492DB7"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0.756</w:t>
            </w:r>
          </w:p>
        </w:tc>
      </w:tr>
      <w:tr w:rsidR="00FB1167" w:rsidRPr="00FB1167" w14:paraId="5738DF62"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0" w:type="dxa"/>
            <w:tcBorders>
              <w:top w:val="nil"/>
              <w:bottom w:val="single" w:sz="4" w:space="0" w:color="7F7F7F" w:themeColor="text1" w:themeTint="80"/>
            </w:tcBorders>
            <w:noWrap/>
            <w:hideMark/>
          </w:tcPr>
          <w:p w14:paraId="4935E2CE" w14:textId="77777777" w:rsidR="002163A3" w:rsidRPr="00FB1167" w:rsidRDefault="002163A3" w:rsidP="00A96B94">
            <w:pPr>
              <w:adjustRightInd w:val="0"/>
              <w:snapToGrid w:val="0"/>
              <w:jc w:val="both"/>
              <w:rPr>
                <w:b w:val="0"/>
                <w:bCs w:val="0"/>
              </w:rPr>
            </w:pPr>
            <w:r w:rsidRPr="00FB1167">
              <w:rPr>
                <w:b w:val="0"/>
                <w:bCs w:val="0"/>
              </w:rPr>
              <w:t>Behavioral Intention</w:t>
            </w:r>
          </w:p>
        </w:tc>
        <w:tc>
          <w:tcPr>
            <w:tcW w:w="2869" w:type="dxa"/>
            <w:tcBorders>
              <w:top w:val="nil"/>
              <w:bottom w:val="single" w:sz="4" w:space="0" w:color="7F7F7F" w:themeColor="text1" w:themeTint="80"/>
            </w:tcBorders>
            <w:noWrap/>
            <w:hideMark/>
          </w:tcPr>
          <w:p w14:paraId="334ADC7E"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0.714</w:t>
            </w:r>
          </w:p>
        </w:tc>
        <w:tc>
          <w:tcPr>
            <w:tcW w:w="2835" w:type="dxa"/>
            <w:tcBorders>
              <w:top w:val="nil"/>
              <w:bottom w:val="single" w:sz="4" w:space="0" w:color="7F7F7F" w:themeColor="text1" w:themeTint="80"/>
            </w:tcBorders>
            <w:noWrap/>
            <w:hideMark/>
          </w:tcPr>
          <w:p w14:paraId="59F9979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0.796</w:t>
            </w:r>
          </w:p>
        </w:tc>
      </w:tr>
    </w:tbl>
    <w:p w14:paraId="3BDE8B8B" w14:textId="77777777" w:rsidR="00C57095" w:rsidRPr="00FB1167" w:rsidRDefault="00C57095" w:rsidP="00A96B94">
      <w:pPr>
        <w:adjustRightInd w:val="0"/>
        <w:snapToGrid w:val="0"/>
        <w:jc w:val="both"/>
      </w:pPr>
    </w:p>
    <w:p w14:paraId="639C1E46" w14:textId="77777777"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4.4 Validity</w:t>
      </w:r>
    </w:p>
    <w:p w14:paraId="774247E8" w14:textId="298908D4" w:rsidR="00E63755" w:rsidRPr="00FB1167" w:rsidRDefault="002163A3"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Factor analysis with varimax rotation is applied to test the validity of the model constructs. Factor loading of 0.50 is used as a cut-off point based on Hair et al.</w:t>
      </w:r>
      <w:r w:rsidR="002868CA" w:rsidRPr="00FB1167">
        <w:rPr>
          <w:rFonts w:ascii="Times New Roman" w:hAnsi="Times New Roman" w:cs="Times New Roman" w:hint="eastAsia"/>
          <w:szCs w:val="20"/>
        </w:rPr>
        <w:t xml:space="preserve"> [</w:t>
      </w:r>
      <w:r w:rsidR="00483712" w:rsidRPr="00FB1167">
        <w:rPr>
          <w:rFonts w:ascii="Times New Roman" w:hAnsi="Times New Roman" w:cs="Times New Roman"/>
          <w:szCs w:val="20"/>
        </w:rPr>
        <w:t>2</w:t>
      </w:r>
      <w:r w:rsidR="00CF7EF5" w:rsidRPr="00FB1167">
        <w:rPr>
          <w:rFonts w:ascii="Times New Roman" w:hAnsi="Times New Roman" w:cs="Times New Roman"/>
          <w:szCs w:val="20"/>
        </w:rPr>
        <w:t>5</w:t>
      </w:r>
      <w:r w:rsidR="002868CA" w:rsidRPr="00FB1167">
        <w:rPr>
          <w:rFonts w:ascii="Times New Roman" w:hAnsi="Times New Roman" w:cs="Times New Roman" w:hint="eastAsia"/>
          <w:szCs w:val="20"/>
        </w:rPr>
        <w:t>]</w:t>
      </w:r>
      <w:r w:rsidR="00A62954" w:rsidRPr="00FB1167">
        <w:rPr>
          <w:rFonts w:ascii="Times New Roman" w:hAnsi="Times New Roman" w:cs="Times New Roman"/>
          <w:szCs w:val="20"/>
        </w:rPr>
        <w:t xml:space="preserve"> </w:t>
      </w:r>
      <w:r w:rsidR="002B7A16" w:rsidRPr="00FB1167">
        <w:rPr>
          <w:rFonts w:ascii="Times New Roman" w:hAnsi="Times New Roman" w:cs="Times New Roman"/>
          <w:szCs w:val="20"/>
        </w:rPr>
        <w:t>T</w:t>
      </w:r>
      <w:r w:rsidRPr="00FB1167">
        <w:rPr>
          <w:rFonts w:ascii="Times New Roman" w:hAnsi="Times New Roman" w:cs="Times New Roman"/>
          <w:szCs w:val="20"/>
        </w:rPr>
        <w:t>he result</w:t>
      </w:r>
      <w:r w:rsidR="002B7A16" w:rsidRPr="00FB1167">
        <w:rPr>
          <w:rFonts w:ascii="Times New Roman" w:hAnsi="Times New Roman" w:cs="Times New Roman"/>
          <w:szCs w:val="20"/>
        </w:rPr>
        <w:t>s</w:t>
      </w:r>
      <w:r w:rsidRPr="00FB1167">
        <w:rPr>
          <w:rFonts w:ascii="Times New Roman" w:hAnsi="Times New Roman" w:cs="Times New Roman"/>
          <w:szCs w:val="20"/>
        </w:rPr>
        <w:t xml:space="preserve"> in table </w:t>
      </w:r>
      <w:r w:rsidR="00C57095" w:rsidRPr="00FB1167">
        <w:rPr>
          <w:rFonts w:ascii="Times New Roman" w:hAnsi="Times New Roman" w:cs="Times New Roman"/>
          <w:szCs w:val="20"/>
        </w:rPr>
        <w:t>2</w:t>
      </w:r>
      <w:r w:rsidRPr="00FB1167">
        <w:rPr>
          <w:rFonts w:ascii="Times New Roman" w:hAnsi="Times New Roman" w:cs="Times New Roman"/>
          <w:szCs w:val="20"/>
        </w:rPr>
        <w:t xml:space="preserve"> present the existence of 4 factors with eigenvalues greater than 1.0 and all items have a factor loading of more than 0.50.</w:t>
      </w:r>
    </w:p>
    <w:p w14:paraId="706C95B8" w14:textId="77777777" w:rsidR="00A96B94" w:rsidRPr="00FB1167" w:rsidRDefault="00A96B94" w:rsidP="00A96B94">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14:paraId="44CD7F60" w14:textId="38F4440E" w:rsidR="002163A3" w:rsidRPr="00FB1167" w:rsidRDefault="002163A3" w:rsidP="00A96B94">
      <w:pPr>
        <w:adjustRightInd w:val="0"/>
        <w:snapToGrid w:val="0"/>
        <w:spacing w:afterLines="50" w:after="180"/>
        <w:jc w:val="center"/>
      </w:pPr>
      <w:r w:rsidRPr="00FB1167">
        <w:rPr>
          <w:b/>
          <w:bCs/>
        </w:rPr>
        <w:t xml:space="preserve">Table </w:t>
      </w:r>
      <w:r w:rsidR="00B30C92" w:rsidRPr="00FB1167">
        <w:rPr>
          <w:b/>
          <w:bCs/>
        </w:rPr>
        <w:t>3</w:t>
      </w:r>
      <w:r w:rsidRPr="00FB1167">
        <w:rPr>
          <w:b/>
          <w:bCs/>
        </w:rPr>
        <w:t>.</w:t>
      </w:r>
      <w:r w:rsidRPr="00FB1167">
        <w:t xml:space="preserve"> Factor Analysis</w:t>
      </w:r>
    </w:p>
    <w:tbl>
      <w:tblPr>
        <w:tblStyle w:val="PlainTable21"/>
        <w:tblW w:w="0" w:type="auto"/>
        <w:tblLook w:val="04A0" w:firstRow="1" w:lastRow="0" w:firstColumn="1" w:lastColumn="0" w:noHBand="0" w:noVBand="1"/>
      </w:tblPr>
      <w:tblGrid>
        <w:gridCol w:w="2213"/>
        <w:gridCol w:w="1181"/>
        <w:gridCol w:w="1697"/>
        <w:gridCol w:w="1438"/>
        <w:gridCol w:w="1778"/>
      </w:tblGrid>
      <w:tr w:rsidR="00FB1167" w:rsidRPr="00FB1167" w14:paraId="53BFD409" w14:textId="77777777" w:rsidTr="00FD1104">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1A9C5587" w14:textId="77777777" w:rsidR="002163A3" w:rsidRPr="00FB1167" w:rsidRDefault="002163A3" w:rsidP="00A96B94">
            <w:pPr>
              <w:adjustRightInd w:val="0"/>
              <w:snapToGrid w:val="0"/>
              <w:jc w:val="center"/>
              <w:rPr>
                <w:b w:val="0"/>
                <w:bCs w:val="0"/>
              </w:rPr>
            </w:pPr>
            <w:r w:rsidRPr="00FB1167">
              <w:rPr>
                <w:b w:val="0"/>
                <w:bCs w:val="0"/>
              </w:rPr>
              <w:t>Construct</w:t>
            </w:r>
          </w:p>
        </w:tc>
        <w:tc>
          <w:tcPr>
            <w:tcW w:w="1276" w:type="dxa"/>
            <w:noWrap/>
            <w:hideMark/>
          </w:tcPr>
          <w:p w14:paraId="7A89D2BD"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No. of items</w:t>
            </w:r>
          </w:p>
        </w:tc>
        <w:tc>
          <w:tcPr>
            <w:tcW w:w="1843" w:type="dxa"/>
            <w:noWrap/>
            <w:hideMark/>
          </w:tcPr>
          <w:p w14:paraId="14668D6E"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Factor Loading</w:t>
            </w:r>
          </w:p>
        </w:tc>
        <w:tc>
          <w:tcPr>
            <w:tcW w:w="1559" w:type="dxa"/>
            <w:noWrap/>
            <w:hideMark/>
          </w:tcPr>
          <w:p w14:paraId="3D4C76AC"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Eigenvalue</w:t>
            </w:r>
          </w:p>
        </w:tc>
        <w:tc>
          <w:tcPr>
            <w:tcW w:w="1932" w:type="dxa"/>
            <w:noWrap/>
            <w:hideMark/>
          </w:tcPr>
          <w:p w14:paraId="397189CA"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Percentage of Variance</w:t>
            </w:r>
          </w:p>
        </w:tc>
      </w:tr>
      <w:tr w:rsidR="00FB1167" w:rsidRPr="00FB1167" w14:paraId="06536E9B"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10" w:type="dxa"/>
            <w:tcBorders>
              <w:bottom w:val="nil"/>
            </w:tcBorders>
            <w:noWrap/>
            <w:hideMark/>
          </w:tcPr>
          <w:p w14:paraId="01364C51" w14:textId="77777777" w:rsidR="002163A3" w:rsidRPr="00FB1167" w:rsidRDefault="002163A3" w:rsidP="00A96B94">
            <w:pPr>
              <w:adjustRightInd w:val="0"/>
              <w:snapToGrid w:val="0"/>
              <w:rPr>
                <w:b w:val="0"/>
                <w:bCs w:val="0"/>
              </w:rPr>
            </w:pPr>
            <w:r w:rsidRPr="00FB1167">
              <w:rPr>
                <w:b w:val="0"/>
                <w:bCs w:val="0"/>
              </w:rPr>
              <w:t>Trust and Security</w:t>
            </w:r>
          </w:p>
        </w:tc>
        <w:tc>
          <w:tcPr>
            <w:tcW w:w="1276" w:type="dxa"/>
            <w:tcBorders>
              <w:bottom w:val="nil"/>
            </w:tcBorders>
            <w:noWrap/>
            <w:hideMark/>
          </w:tcPr>
          <w:p w14:paraId="1B1A7A3F"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8</w:t>
            </w:r>
          </w:p>
        </w:tc>
        <w:tc>
          <w:tcPr>
            <w:tcW w:w="1843" w:type="dxa"/>
            <w:tcBorders>
              <w:bottom w:val="nil"/>
            </w:tcBorders>
            <w:noWrap/>
            <w:hideMark/>
          </w:tcPr>
          <w:p w14:paraId="61D08CEA"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0.465 - 0.794</w:t>
            </w:r>
          </w:p>
        </w:tc>
        <w:tc>
          <w:tcPr>
            <w:tcW w:w="1559" w:type="dxa"/>
            <w:tcBorders>
              <w:bottom w:val="nil"/>
            </w:tcBorders>
            <w:noWrap/>
            <w:hideMark/>
          </w:tcPr>
          <w:p w14:paraId="18BAE409"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4.690</w:t>
            </w:r>
          </w:p>
        </w:tc>
        <w:tc>
          <w:tcPr>
            <w:tcW w:w="1932" w:type="dxa"/>
            <w:tcBorders>
              <w:bottom w:val="nil"/>
            </w:tcBorders>
            <w:noWrap/>
            <w:hideMark/>
          </w:tcPr>
          <w:p w14:paraId="54CAE22B"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18.039</w:t>
            </w:r>
          </w:p>
        </w:tc>
      </w:tr>
      <w:tr w:rsidR="00FB1167" w:rsidRPr="00FB1167" w14:paraId="4F26378B"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noWrap/>
            <w:hideMark/>
          </w:tcPr>
          <w:p w14:paraId="49C6E1C3" w14:textId="77777777" w:rsidR="002163A3" w:rsidRPr="00FB1167" w:rsidRDefault="002163A3" w:rsidP="00A96B94">
            <w:pPr>
              <w:adjustRightInd w:val="0"/>
              <w:snapToGrid w:val="0"/>
              <w:rPr>
                <w:b w:val="0"/>
                <w:bCs w:val="0"/>
              </w:rPr>
            </w:pPr>
            <w:r w:rsidRPr="00FB1167">
              <w:rPr>
                <w:b w:val="0"/>
                <w:bCs w:val="0"/>
              </w:rPr>
              <w:t>Perceived Usefulness</w:t>
            </w:r>
          </w:p>
        </w:tc>
        <w:tc>
          <w:tcPr>
            <w:tcW w:w="1276" w:type="dxa"/>
            <w:tcBorders>
              <w:top w:val="nil"/>
              <w:bottom w:val="nil"/>
            </w:tcBorders>
            <w:noWrap/>
            <w:hideMark/>
          </w:tcPr>
          <w:p w14:paraId="6DCFCB2E"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5</w:t>
            </w:r>
          </w:p>
        </w:tc>
        <w:tc>
          <w:tcPr>
            <w:tcW w:w="1843" w:type="dxa"/>
            <w:tcBorders>
              <w:top w:val="nil"/>
              <w:bottom w:val="nil"/>
            </w:tcBorders>
            <w:noWrap/>
            <w:hideMark/>
          </w:tcPr>
          <w:p w14:paraId="57B29FA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0.452 - 0.758</w:t>
            </w:r>
          </w:p>
        </w:tc>
        <w:tc>
          <w:tcPr>
            <w:tcW w:w="1559" w:type="dxa"/>
            <w:tcBorders>
              <w:top w:val="nil"/>
              <w:bottom w:val="nil"/>
            </w:tcBorders>
            <w:noWrap/>
            <w:hideMark/>
          </w:tcPr>
          <w:p w14:paraId="7AA34133"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3.042</w:t>
            </w:r>
          </w:p>
        </w:tc>
        <w:tc>
          <w:tcPr>
            <w:tcW w:w="1932" w:type="dxa"/>
            <w:tcBorders>
              <w:top w:val="nil"/>
              <w:bottom w:val="nil"/>
            </w:tcBorders>
            <w:noWrap/>
            <w:hideMark/>
          </w:tcPr>
          <w:p w14:paraId="64092D92"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11.701</w:t>
            </w:r>
          </w:p>
        </w:tc>
      </w:tr>
      <w:tr w:rsidR="00FB1167" w:rsidRPr="00FB1167" w14:paraId="512C12BD"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noWrap/>
            <w:hideMark/>
          </w:tcPr>
          <w:p w14:paraId="082DB2DB" w14:textId="77777777" w:rsidR="002163A3" w:rsidRPr="00FB1167" w:rsidRDefault="002163A3" w:rsidP="00A96B94">
            <w:pPr>
              <w:adjustRightInd w:val="0"/>
              <w:snapToGrid w:val="0"/>
              <w:rPr>
                <w:b w:val="0"/>
                <w:bCs w:val="0"/>
              </w:rPr>
            </w:pPr>
            <w:r w:rsidRPr="00FB1167">
              <w:rPr>
                <w:b w:val="0"/>
                <w:bCs w:val="0"/>
              </w:rPr>
              <w:t>Perceived Ease of Use</w:t>
            </w:r>
          </w:p>
        </w:tc>
        <w:tc>
          <w:tcPr>
            <w:tcW w:w="1276" w:type="dxa"/>
            <w:tcBorders>
              <w:top w:val="nil"/>
              <w:bottom w:val="nil"/>
            </w:tcBorders>
            <w:noWrap/>
            <w:hideMark/>
          </w:tcPr>
          <w:p w14:paraId="5C33297D"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4</w:t>
            </w:r>
          </w:p>
        </w:tc>
        <w:tc>
          <w:tcPr>
            <w:tcW w:w="1843" w:type="dxa"/>
            <w:tcBorders>
              <w:top w:val="nil"/>
              <w:bottom w:val="nil"/>
            </w:tcBorders>
            <w:noWrap/>
            <w:hideMark/>
          </w:tcPr>
          <w:p w14:paraId="31CB8783"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0.706 - 0.789</w:t>
            </w:r>
          </w:p>
        </w:tc>
        <w:tc>
          <w:tcPr>
            <w:tcW w:w="1559" w:type="dxa"/>
            <w:tcBorders>
              <w:top w:val="nil"/>
              <w:bottom w:val="nil"/>
            </w:tcBorders>
            <w:noWrap/>
            <w:hideMark/>
          </w:tcPr>
          <w:p w14:paraId="681A8407"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2.903</w:t>
            </w:r>
          </w:p>
        </w:tc>
        <w:tc>
          <w:tcPr>
            <w:tcW w:w="1932" w:type="dxa"/>
            <w:tcBorders>
              <w:top w:val="nil"/>
              <w:bottom w:val="nil"/>
            </w:tcBorders>
            <w:noWrap/>
            <w:hideMark/>
          </w:tcPr>
          <w:p w14:paraId="5C47FFC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11.167</w:t>
            </w:r>
          </w:p>
        </w:tc>
      </w:tr>
      <w:tr w:rsidR="00FB1167" w:rsidRPr="00FB1167" w14:paraId="4ACA45F2"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noWrap/>
            <w:hideMark/>
          </w:tcPr>
          <w:p w14:paraId="22D7C543" w14:textId="77777777" w:rsidR="002163A3" w:rsidRPr="00FB1167" w:rsidRDefault="002163A3" w:rsidP="00A96B94">
            <w:pPr>
              <w:adjustRightInd w:val="0"/>
              <w:snapToGrid w:val="0"/>
              <w:rPr>
                <w:b w:val="0"/>
                <w:bCs w:val="0"/>
              </w:rPr>
            </w:pPr>
            <w:r w:rsidRPr="00FB1167">
              <w:rPr>
                <w:b w:val="0"/>
                <w:bCs w:val="0"/>
              </w:rPr>
              <w:t>Social Influence</w:t>
            </w:r>
          </w:p>
        </w:tc>
        <w:tc>
          <w:tcPr>
            <w:tcW w:w="1276" w:type="dxa"/>
            <w:tcBorders>
              <w:top w:val="nil"/>
              <w:bottom w:val="nil"/>
            </w:tcBorders>
            <w:noWrap/>
            <w:hideMark/>
          </w:tcPr>
          <w:p w14:paraId="4AB764B2"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4</w:t>
            </w:r>
          </w:p>
        </w:tc>
        <w:tc>
          <w:tcPr>
            <w:tcW w:w="1843" w:type="dxa"/>
            <w:tcBorders>
              <w:top w:val="nil"/>
              <w:bottom w:val="nil"/>
            </w:tcBorders>
            <w:noWrap/>
            <w:hideMark/>
          </w:tcPr>
          <w:p w14:paraId="789ED3D5"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0.528 - 0.807</w:t>
            </w:r>
          </w:p>
        </w:tc>
        <w:tc>
          <w:tcPr>
            <w:tcW w:w="1559" w:type="dxa"/>
            <w:tcBorders>
              <w:top w:val="nil"/>
              <w:bottom w:val="nil"/>
            </w:tcBorders>
            <w:noWrap/>
            <w:hideMark/>
          </w:tcPr>
          <w:p w14:paraId="0031840D"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2.390</w:t>
            </w:r>
          </w:p>
        </w:tc>
        <w:tc>
          <w:tcPr>
            <w:tcW w:w="1932" w:type="dxa"/>
            <w:tcBorders>
              <w:top w:val="nil"/>
              <w:bottom w:val="nil"/>
            </w:tcBorders>
            <w:noWrap/>
            <w:hideMark/>
          </w:tcPr>
          <w:p w14:paraId="06A388F8"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9.192</w:t>
            </w:r>
          </w:p>
        </w:tc>
      </w:tr>
      <w:tr w:rsidR="00FB1167" w:rsidRPr="00FB1167" w14:paraId="586193FD"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10" w:type="dxa"/>
            <w:tcBorders>
              <w:top w:val="nil"/>
            </w:tcBorders>
            <w:noWrap/>
            <w:hideMark/>
          </w:tcPr>
          <w:p w14:paraId="4CEA3170" w14:textId="77777777" w:rsidR="002163A3" w:rsidRPr="00FB1167" w:rsidRDefault="002163A3" w:rsidP="00A96B94">
            <w:pPr>
              <w:adjustRightInd w:val="0"/>
              <w:snapToGrid w:val="0"/>
              <w:rPr>
                <w:b w:val="0"/>
                <w:bCs w:val="0"/>
              </w:rPr>
            </w:pPr>
            <w:r w:rsidRPr="00FB1167">
              <w:rPr>
                <w:b w:val="0"/>
                <w:bCs w:val="0"/>
              </w:rPr>
              <w:t>Behavioral Intention</w:t>
            </w:r>
          </w:p>
        </w:tc>
        <w:tc>
          <w:tcPr>
            <w:tcW w:w="1276" w:type="dxa"/>
            <w:tcBorders>
              <w:top w:val="nil"/>
            </w:tcBorders>
            <w:noWrap/>
            <w:hideMark/>
          </w:tcPr>
          <w:p w14:paraId="4F77653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5</w:t>
            </w:r>
          </w:p>
        </w:tc>
        <w:tc>
          <w:tcPr>
            <w:tcW w:w="1843" w:type="dxa"/>
            <w:tcBorders>
              <w:top w:val="nil"/>
            </w:tcBorders>
            <w:noWrap/>
            <w:hideMark/>
          </w:tcPr>
          <w:p w14:paraId="3271B19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0.405 - 0.714</w:t>
            </w:r>
          </w:p>
        </w:tc>
        <w:tc>
          <w:tcPr>
            <w:tcW w:w="1559" w:type="dxa"/>
            <w:tcBorders>
              <w:top w:val="nil"/>
            </w:tcBorders>
            <w:noWrap/>
            <w:hideMark/>
          </w:tcPr>
          <w:p w14:paraId="4EB5B3F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2.185</w:t>
            </w:r>
          </w:p>
        </w:tc>
        <w:tc>
          <w:tcPr>
            <w:tcW w:w="1932" w:type="dxa"/>
            <w:tcBorders>
              <w:top w:val="nil"/>
            </w:tcBorders>
            <w:noWrap/>
            <w:hideMark/>
          </w:tcPr>
          <w:p w14:paraId="2BC5A542"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8.405</w:t>
            </w:r>
          </w:p>
        </w:tc>
      </w:tr>
    </w:tbl>
    <w:p w14:paraId="327747E6" w14:textId="77777777" w:rsidR="002163A3" w:rsidRPr="00FB1167" w:rsidRDefault="002163A3" w:rsidP="00A96B94">
      <w:pPr>
        <w:adjustRightInd w:val="0"/>
        <w:snapToGrid w:val="0"/>
        <w:jc w:val="both"/>
      </w:pPr>
    </w:p>
    <w:p w14:paraId="22DA42D7" w14:textId="77777777" w:rsidR="00A96B94" w:rsidRPr="00FB1167" w:rsidRDefault="00A96B94"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p>
    <w:p w14:paraId="250E071E" w14:textId="77777777" w:rsidR="002163A3" w:rsidRPr="00FB1167" w:rsidRDefault="002163A3"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t>5. DATA ANALYSIS</w:t>
      </w:r>
    </w:p>
    <w:p w14:paraId="0FC2BCD1" w14:textId="7E9CC800" w:rsidR="001C675D" w:rsidRPr="00FB1167" w:rsidRDefault="002163A3"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Statistical Package for Social Sciences (SPSS) is used to analyze primary data collected from online questionnaire</w:t>
      </w:r>
      <w:r w:rsidR="002B7A16" w:rsidRPr="00FB1167">
        <w:rPr>
          <w:rFonts w:ascii="Times New Roman" w:hAnsi="Times New Roman" w:cs="Times New Roman"/>
          <w:szCs w:val="20"/>
        </w:rPr>
        <w:t>s</w:t>
      </w:r>
      <w:r w:rsidRPr="00FB1167">
        <w:rPr>
          <w:rFonts w:ascii="Times New Roman" w:hAnsi="Times New Roman" w:cs="Times New Roman"/>
          <w:szCs w:val="20"/>
        </w:rPr>
        <w:t xml:space="preserve"> in this study.</w:t>
      </w:r>
    </w:p>
    <w:p w14:paraId="3CD25C91" w14:textId="3DBCA292" w:rsidR="00FC5E38" w:rsidRPr="00FB1167" w:rsidRDefault="00FC5E38"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5.</w:t>
      </w:r>
      <w:r w:rsidR="002D28DF" w:rsidRPr="00FB1167">
        <w:rPr>
          <w:rFonts w:ascii="Arial" w:eastAsia="新細明體" w:hAnsi="Arial" w:cs="Arial"/>
          <w:bCs/>
          <w:sz w:val="28"/>
          <w:szCs w:val="28"/>
        </w:rPr>
        <w:t>1</w:t>
      </w:r>
      <w:r w:rsidRPr="00FB1167">
        <w:rPr>
          <w:rFonts w:ascii="Arial" w:eastAsia="新細明體" w:hAnsi="Arial" w:cs="Arial"/>
          <w:bCs/>
          <w:sz w:val="28"/>
          <w:szCs w:val="28"/>
        </w:rPr>
        <w:t xml:space="preserve"> T-test Analysis</w:t>
      </w:r>
    </w:p>
    <w:p w14:paraId="6D35FAD1" w14:textId="54C052B9" w:rsidR="00FC5E38" w:rsidRPr="00FB1167" w:rsidRDefault="00D76410"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The r</w:t>
      </w:r>
      <w:r w:rsidR="002B0F97" w:rsidRPr="00FB1167">
        <w:rPr>
          <w:rFonts w:ascii="Times New Roman" w:hAnsi="Times New Roman" w:cs="Times New Roman"/>
          <w:szCs w:val="20"/>
        </w:rPr>
        <w:t>esult</w:t>
      </w:r>
      <w:r w:rsidRPr="00FB1167">
        <w:rPr>
          <w:rFonts w:ascii="Times New Roman" w:hAnsi="Times New Roman" w:cs="Times New Roman"/>
          <w:szCs w:val="20"/>
        </w:rPr>
        <w:t>s</w:t>
      </w:r>
      <w:r w:rsidR="002B0F97" w:rsidRPr="00FB1167">
        <w:rPr>
          <w:rFonts w:ascii="Times New Roman" w:hAnsi="Times New Roman" w:cs="Times New Roman"/>
          <w:szCs w:val="20"/>
        </w:rPr>
        <w:t xml:space="preserve"> from table 4 indicate that</w:t>
      </w:r>
      <w:r w:rsidRPr="00FB1167">
        <w:rPr>
          <w:rFonts w:ascii="Times New Roman" w:hAnsi="Times New Roman" w:cs="Times New Roman"/>
          <w:szCs w:val="20"/>
        </w:rPr>
        <w:t xml:space="preserve"> the</w:t>
      </w:r>
      <w:r w:rsidR="002B0F97" w:rsidRPr="00FB1167">
        <w:rPr>
          <w:rFonts w:ascii="Times New Roman" w:hAnsi="Times New Roman" w:cs="Times New Roman"/>
          <w:szCs w:val="20"/>
        </w:rPr>
        <w:t xml:space="preserve"> mean scores of Thai </w:t>
      </w:r>
      <w:r w:rsidRPr="00FB1167">
        <w:rPr>
          <w:rFonts w:ascii="Times New Roman" w:hAnsi="Times New Roman" w:cs="Times New Roman"/>
          <w:szCs w:val="20"/>
        </w:rPr>
        <w:t xml:space="preserve">respondents </w:t>
      </w:r>
      <w:r w:rsidR="002B0F97" w:rsidRPr="00FB1167">
        <w:rPr>
          <w:rFonts w:ascii="Times New Roman" w:hAnsi="Times New Roman" w:cs="Times New Roman"/>
          <w:szCs w:val="20"/>
        </w:rPr>
        <w:t xml:space="preserve">are significantly different from </w:t>
      </w:r>
      <w:r w:rsidRPr="00FB1167">
        <w:rPr>
          <w:rFonts w:ascii="Times New Roman" w:hAnsi="Times New Roman" w:cs="Times New Roman"/>
          <w:szCs w:val="20"/>
        </w:rPr>
        <w:t xml:space="preserve">the </w:t>
      </w:r>
      <w:r w:rsidR="002B0F97" w:rsidRPr="00FB1167">
        <w:rPr>
          <w:rFonts w:ascii="Times New Roman" w:hAnsi="Times New Roman" w:cs="Times New Roman"/>
          <w:szCs w:val="20"/>
        </w:rPr>
        <w:t>mean scores of Indonesian</w:t>
      </w:r>
      <w:r w:rsidRPr="00FB1167">
        <w:rPr>
          <w:rFonts w:ascii="Times New Roman" w:hAnsi="Times New Roman" w:cs="Times New Roman"/>
          <w:szCs w:val="20"/>
        </w:rPr>
        <w:t xml:space="preserve"> respondents</w:t>
      </w:r>
      <w:r w:rsidR="002B0F97" w:rsidRPr="00FB1167">
        <w:rPr>
          <w:rFonts w:ascii="Times New Roman" w:hAnsi="Times New Roman" w:cs="Times New Roman"/>
          <w:szCs w:val="20"/>
        </w:rPr>
        <w:t xml:space="preserve"> in terms of these following factors</w:t>
      </w:r>
      <w:r w:rsidRPr="00FB1167">
        <w:rPr>
          <w:rFonts w:ascii="Times New Roman" w:hAnsi="Times New Roman" w:cs="Times New Roman"/>
          <w:szCs w:val="20"/>
        </w:rPr>
        <w:t>:</w:t>
      </w:r>
      <w:r w:rsidR="00DB3916" w:rsidRPr="00FB1167">
        <w:rPr>
          <w:rFonts w:ascii="Times New Roman" w:hAnsi="Times New Roman" w:cs="Times New Roman"/>
          <w:szCs w:val="20"/>
        </w:rPr>
        <w:t xml:space="preserve"> Perceived Ease of </w:t>
      </w:r>
      <w:r w:rsidR="002B0F97" w:rsidRPr="00FB1167">
        <w:rPr>
          <w:rFonts w:ascii="Times New Roman" w:hAnsi="Times New Roman" w:cs="Times New Roman"/>
          <w:szCs w:val="20"/>
        </w:rPr>
        <w:t>Use (PE), Trust and Services (TS), and Behavioral Intention to adopt online grocery shopping service</w:t>
      </w:r>
      <w:r w:rsidRPr="00FB1167">
        <w:rPr>
          <w:rFonts w:ascii="Times New Roman" w:hAnsi="Times New Roman" w:cs="Times New Roman"/>
          <w:szCs w:val="20"/>
        </w:rPr>
        <w:t>s</w:t>
      </w:r>
      <w:r w:rsidR="003E188D" w:rsidRPr="00FB1167">
        <w:rPr>
          <w:rFonts w:ascii="Times New Roman" w:hAnsi="Times New Roman" w:cs="Times New Roman"/>
          <w:szCs w:val="20"/>
        </w:rPr>
        <w:t xml:space="preserve">, as its p-value is less than 0.05. Hence, </w:t>
      </w:r>
      <w:r w:rsidR="00205268" w:rsidRPr="00FB1167">
        <w:rPr>
          <w:rFonts w:ascii="Times New Roman" w:hAnsi="Times New Roman" w:cs="Times New Roman"/>
          <w:szCs w:val="20"/>
        </w:rPr>
        <w:t>this research topic should be continued to study the significant factors influencing consumers’ behavioral intention to use online grocery shopping.</w:t>
      </w:r>
    </w:p>
    <w:p w14:paraId="4AE42374" w14:textId="77777777" w:rsidR="002B0F97" w:rsidRPr="00FB1167" w:rsidRDefault="002B0F97" w:rsidP="00A96B94">
      <w:pPr>
        <w:adjustRightInd w:val="0"/>
        <w:snapToGrid w:val="0"/>
        <w:jc w:val="both"/>
        <w:rPr>
          <w:rFonts w:ascii="Arial" w:hAnsi="Arial" w:cs="Arial"/>
          <w:b/>
          <w:bCs/>
        </w:rPr>
      </w:pPr>
    </w:p>
    <w:p w14:paraId="49B87608" w14:textId="77777777" w:rsidR="009D5BD5" w:rsidRDefault="009D5BD5">
      <w:pPr>
        <w:widowControl/>
        <w:rPr>
          <w:b/>
          <w:bCs/>
        </w:rPr>
      </w:pPr>
      <w:r>
        <w:rPr>
          <w:b/>
          <w:bCs/>
        </w:rPr>
        <w:br w:type="page"/>
      </w:r>
    </w:p>
    <w:p w14:paraId="2D30F8FA" w14:textId="17844E31" w:rsidR="00FC5E38" w:rsidRPr="00FB1167" w:rsidRDefault="00FC5E38" w:rsidP="00A96B94">
      <w:pPr>
        <w:adjustRightInd w:val="0"/>
        <w:snapToGrid w:val="0"/>
        <w:spacing w:afterLines="50" w:after="180"/>
        <w:jc w:val="center"/>
        <w:rPr>
          <w:b/>
          <w:bCs/>
        </w:rPr>
      </w:pPr>
      <w:r w:rsidRPr="00FB1167">
        <w:rPr>
          <w:b/>
          <w:bCs/>
        </w:rPr>
        <w:lastRenderedPageBreak/>
        <w:t xml:space="preserve">Table 4. </w:t>
      </w:r>
      <w:r w:rsidRPr="00FB1167">
        <w:t>Independent Sample T-test</w:t>
      </w:r>
    </w:p>
    <w:tbl>
      <w:tblPr>
        <w:tblStyle w:val="PlainTable21"/>
        <w:tblW w:w="9678" w:type="dxa"/>
        <w:tblInd w:w="-677" w:type="dxa"/>
        <w:tblLook w:val="04A0" w:firstRow="1" w:lastRow="0" w:firstColumn="1" w:lastColumn="0" w:noHBand="0" w:noVBand="1"/>
      </w:tblPr>
      <w:tblGrid>
        <w:gridCol w:w="764"/>
        <w:gridCol w:w="756"/>
        <w:gridCol w:w="756"/>
        <w:gridCol w:w="373"/>
        <w:gridCol w:w="463"/>
        <w:gridCol w:w="996"/>
        <w:gridCol w:w="1109"/>
        <w:gridCol w:w="1238"/>
        <w:gridCol w:w="1238"/>
        <w:gridCol w:w="843"/>
        <w:gridCol w:w="1142"/>
      </w:tblGrid>
      <w:tr w:rsidR="00FB1167" w:rsidRPr="00FB1167" w14:paraId="27AC23E5" w14:textId="77777777" w:rsidTr="00A96B9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noWrap/>
            <w:hideMark/>
          </w:tcPr>
          <w:p w14:paraId="4ACC4E82" w14:textId="77777777" w:rsidR="00FC5E38" w:rsidRPr="00FB1167" w:rsidRDefault="00FC5E38" w:rsidP="00A96B94">
            <w:pPr>
              <w:adjustRightInd w:val="0"/>
              <w:snapToGrid w:val="0"/>
              <w:jc w:val="both"/>
              <w:rPr>
                <w:b w:val="0"/>
                <w:bCs w:val="0"/>
              </w:rPr>
            </w:pPr>
          </w:p>
        </w:tc>
        <w:tc>
          <w:tcPr>
            <w:tcW w:w="1885" w:type="dxa"/>
            <w:gridSpan w:val="3"/>
            <w:hideMark/>
          </w:tcPr>
          <w:p w14:paraId="1AECBA34" w14:textId="77777777" w:rsidR="00FC5E38" w:rsidRPr="00FB1167" w:rsidRDefault="00FC5E38"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FB1167">
              <w:rPr>
                <w:b w:val="0"/>
                <w:bCs w:val="0"/>
              </w:rPr>
              <w:t>Levene's</w:t>
            </w:r>
            <w:proofErr w:type="spellEnd"/>
            <w:r w:rsidRPr="00FB1167">
              <w:rPr>
                <w:b w:val="0"/>
                <w:bCs w:val="0"/>
              </w:rPr>
              <w:t xml:space="preserve"> Test for Equality of Variances</w:t>
            </w:r>
          </w:p>
        </w:tc>
        <w:tc>
          <w:tcPr>
            <w:tcW w:w="5044" w:type="dxa"/>
            <w:gridSpan w:val="5"/>
            <w:noWrap/>
            <w:hideMark/>
          </w:tcPr>
          <w:p w14:paraId="06B022BA" w14:textId="77777777" w:rsidR="00FC5E38" w:rsidRPr="00FB1167" w:rsidRDefault="00FC5E38"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T-test for Equality of Means</w:t>
            </w:r>
          </w:p>
        </w:tc>
        <w:tc>
          <w:tcPr>
            <w:tcW w:w="1985" w:type="dxa"/>
            <w:gridSpan w:val="2"/>
            <w:hideMark/>
          </w:tcPr>
          <w:p w14:paraId="2E30F823" w14:textId="77777777" w:rsidR="00FC5E38" w:rsidRPr="00FB1167" w:rsidRDefault="00FC5E38"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95% Confidence Interval of the Difference</w:t>
            </w:r>
          </w:p>
        </w:tc>
      </w:tr>
      <w:tr w:rsidR="00FB1167" w:rsidRPr="00FB1167" w14:paraId="48669341" w14:textId="77777777" w:rsidTr="00FD110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64" w:type="dxa"/>
            <w:tcBorders>
              <w:bottom w:val="single" w:sz="4" w:space="0" w:color="auto"/>
            </w:tcBorders>
            <w:noWrap/>
            <w:hideMark/>
          </w:tcPr>
          <w:p w14:paraId="11E9BF1E" w14:textId="77777777" w:rsidR="00FC5E38" w:rsidRPr="00FB1167" w:rsidRDefault="00FC5E38" w:rsidP="00A96B94">
            <w:pPr>
              <w:adjustRightInd w:val="0"/>
              <w:snapToGrid w:val="0"/>
              <w:jc w:val="both"/>
              <w:rPr>
                <w:b w:val="0"/>
                <w:bCs w:val="0"/>
              </w:rPr>
            </w:pPr>
          </w:p>
        </w:tc>
        <w:tc>
          <w:tcPr>
            <w:tcW w:w="756" w:type="dxa"/>
            <w:tcBorders>
              <w:bottom w:val="single" w:sz="4" w:space="0" w:color="auto"/>
            </w:tcBorders>
            <w:noWrap/>
            <w:hideMark/>
          </w:tcPr>
          <w:p w14:paraId="4F559AD8"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F</w:t>
            </w:r>
          </w:p>
        </w:tc>
        <w:tc>
          <w:tcPr>
            <w:tcW w:w="756" w:type="dxa"/>
            <w:tcBorders>
              <w:bottom w:val="single" w:sz="4" w:space="0" w:color="auto"/>
            </w:tcBorders>
            <w:noWrap/>
            <w:hideMark/>
          </w:tcPr>
          <w:p w14:paraId="22222C1C"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Sig.</w:t>
            </w:r>
          </w:p>
        </w:tc>
        <w:tc>
          <w:tcPr>
            <w:tcW w:w="836" w:type="dxa"/>
            <w:gridSpan w:val="2"/>
            <w:tcBorders>
              <w:bottom w:val="single" w:sz="4" w:space="0" w:color="auto"/>
            </w:tcBorders>
            <w:noWrap/>
            <w:hideMark/>
          </w:tcPr>
          <w:p w14:paraId="1402E745"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t</w:t>
            </w:r>
          </w:p>
        </w:tc>
        <w:tc>
          <w:tcPr>
            <w:tcW w:w="996" w:type="dxa"/>
            <w:tcBorders>
              <w:bottom w:val="single" w:sz="4" w:space="0" w:color="auto"/>
            </w:tcBorders>
            <w:noWrap/>
            <w:hideMark/>
          </w:tcPr>
          <w:p w14:paraId="4E6F0547"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df</w:t>
            </w:r>
          </w:p>
        </w:tc>
        <w:tc>
          <w:tcPr>
            <w:tcW w:w="1109" w:type="dxa"/>
            <w:tcBorders>
              <w:bottom w:val="single" w:sz="4" w:space="0" w:color="auto"/>
            </w:tcBorders>
            <w:hideMark/>
          </w:tcPr>
          <w:p w14:paraId="142A4C03"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Sig. (2-tailed)</w:t>
            </w:r>
          </w:p>
        </w:tc>
        <w:tc>
          <w:tcPr>
            <w:tcW w:w="1238" w:type="dxa"/>
            <w:tcBorders>
              <w:bottom w:val="single" w:sz="4" w:space="0" w:color="auto"/>
            </w:tcBorders>
            <w:hideMark/>
          </w:tcPr>
          <w:p w14:paraId="35B2D30D"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Mean Difference</w:t>
            </w:r>
          </w:p>
        </w:tc>
        <w:tc>
          <w:tcPr>
            <w:tcW w:w="1238" w:type="dxa"/>
            <w:tcBorders>
              <w:bottom w:val="single" w:sz="4" w:space="0" w:color="auto"/>
            </w:tcBorders>
            <w:hideMark/>
          </w:tcPr>
          <w:p w14:paraId="285769E6"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Std. Error Difference</w:t>
            </w:r>
          </w:p>
        </w:tc>
        <w:tc>
          <w:tcPr>
            <w:tcW w:w="843" w:type="dxa"/>
            <w:tcBorders>
              <w:bottom w:val="single" w:sz="4" w:space="0" w:color="auto"/>
            </w:tcBorders>
            <w:noWrap/>
            <w:hideMark/>
          </w:tcPr>
          <w:p w14:paraId="3C865DAB"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Lower</w:t>
            </w:r>
          </w:p>
        </w:tc>
        <w:tc>
          <w:tcPr>
            <w:tcW w:w="1142" w:type="dxa"/>
            <w:tcBorders>
              <w:bottom w:val="single" w:sz="4" w:space="0" w:color="auto"/>
            </w:tcBorders>
            <w:noWrap/>
            <w:hideMark/>
          </w:tcPr>
          <w:p w14:paraId="09C43D0B" w14:textId="77777777" w:rsidR="00FC5E38" w:rsidRPr="00FB1167" w:rsidRDefault="00FC5E38"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Upper</w:t>
            </w:r>
          </w:p>
        </w:tc>
      </w:tr>
      <w:tr w:rsidR="00FB1167" w:rsidRPr="00FB1167" w14:paraId="65770000" w14:textId="77777777" w:rsidTr="00FD1104">
        <w:trPr>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single" w:sz="4" w:space="0" w:color="auto"/>
              <w:bottom w:val="nil"/>
            </w:tcBorders>
            <w:noWrap/>
            <w:hideMark/>
          </w:tcPr>
          <w:p w14:paraId="222C10A9" w14:textId="77777777" w:rsidR="00FC5E38" w:rsidRPr="00FB1167" w:rsidRDefault="00FC5E38" w:rsidP="00A96B94">
            <w:pPr>
              <w:adjustRightInd w:val="0"/>
              <w:snapToGrid w:val="0"/>
              <w:jc w:val="both"/>
              <w:rPr>
                <w:b w:val="0"/>
                <w:bCs w:val="0"/>
              </w:rPr>
            </w:pPr>
            <w:r w:rsidRPr="00FB1167">
              <w:rPr>
                <w:b w:val="0"/>
                <w:bCs w:val="0"/>
              </w:rPr>
              <w:t>SI</w:t>
            </w:r>
          </w:p>
        </w:tc>
        <w:tc>
          <w:tcPr>
            <w:tcW w:w="756" w:type="dxa"/>
            <w:tcBorders>
              <w:top w:val="single" w:sz="4" w:space="0" w:color="auto"/>
              <w:bottom w:val="nil"/>
            </w:tcBorders>
            <w:noWrap/>
            <w:hideMark/>
          </w:tcPr>
          <w:p w14:paraId="0F87FA6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0.06</w:t>
            </w:r>
          </w:p>
        </w:tc>
        <w:tc>
          <w:tcPr>
            <w:tcW w:w="756" w:type="dxa"/>
            <w:tcBorders>
              <w:top w:val="single" w:sz="4" w:space="0" w:color="auto"/>
              <w:bottom w:val="nil"/>
            </w:tcBorders>
            <w:noWrap/>
            <w:hideMark/>
          </w:tcPr>
          <w:p w14:paraId="6E9D7D61"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0.806</w:t>
            </w:r>
          </w:p>
        </w:tc>
        <w:tc>
          <w:tcPr>
            <w:tcW w:w="836" w:type="dxa"/>
            <w:gridSpan w:val="2"/>
            <w:tcBorders>
              <w:top w:val="single" w:sz="4" w:space="0" w:color="auto"/>
              <w:bottom w:val="nil"/>
            </w:tcBorders>
            <w:noWrap/>
            <w:hideMark/>
          </w:tcPr>
          <w:p w14:paraId="2ADFF52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-0.525</w:t>
            </w:r>
          </w:p>
        </w:tc>
        <w:tc>
          <w:tcPr>
            <w:tcW w:w="996" w:type="dxa"/>
            <w:tcBorders>
              <w:top w:val="single" w:sz="4" w:space="0" w:color="auto"/>
              <w:bottom w:val="nil"/>
            </w:tcBorders>
            <w:noWrap/>
            <w:hideMark/>
          </w:tcPr>
          <w:p w14:paraId="6CCC262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398</w:t>
            </w:r>
          </w:p>
        </w:tc>
        <w:tc>
          <w:tcPr>
            <w:tcW w:w="1109" w:type="dxa"/>
            <w:tcBorders>
              <w:top w:val="single" w:sz="4" w:space="0" w:color="auto"/>
              <w:bottom w:val="nil"/>
            </w:tcBorders>
            <w:noWrap/>
            <w:hideMark/>
          </w:tcPr>
          <w:p w14:paraId="6EE01887"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0.600</w:t>
            </w:r>
          </w:p>
        </w:tc>
        <w:tc>
          <w:tcPr>
            <w:tcW w:w="1238" w:type="dxa"/>
            <w:tcBorders>
              <w:top w:val="single" w:sz="4" w:space="0" w:color="auto"/>
              <w:bottom w:val="nil"/>
            </w:tcBorders>
            <w:noWrap/>
            <w:hideMark/>
          </w:tcPr>
          <w:p w14:paraId="2619F126"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-0.032</w:t>
            </w:r>
          </w:p>
        </w:tc>
        <w:tc>
          <w:tcPr>
            <w:tcW w:w="1238" w:type="dxa"/>
            <w:tcBorders>
              <w:top w:val="single" w:sz="4" w:space="0" w:color="auto"/>
              <w:bottom w:val="nil"/>
            </w:tcBorders>
            <w:noWrap/>
            <w:hideMark/>
          </w:tcPr>
          <w:p w14:paraId="4C450D41"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0.062</w:t>
            </w:r>
          </w:p>
        </w:tc>
        <w:tc>
          <w:tcPr>
            <w:tcW w:w="843" w:type="dxa"/>
            <w:tcBorders>
              <w:top w:val="single" w:sz="4" w:space="0" w:color="auto"/>
              <w:bottom w:val="nil"/>
            </w:tcBorders>
            <w:noWrap/>
            <w:hideMark/>
          </w:tcPr>
          <w:p w14:paraId="101A5746"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-0.154</w:t>
            </w:r>
          </w:p>
        </w:tc>
        <w:tc>
          <w:tcPr>
            <w:tcW w:w="1142" w:type="dxa"/>
            <w:tcBorders>
              <w:top w:val="single" w:sz="4" w:space="0" w:color="auto"/>
              <w:bottom w:val="nil"/>
            </w:tcBorders>
            <w:noWrap/>
            <w:hideMark/>
          </w:tcPr>
          <w:p w14:paraId="5D92D80B"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0.089</w:t>
            </w:r>
          </w:p>
        </w:tc>
      </w:tr>
      <w:tr w:rsidR="00FB1167" w:rsidRPr="00FB1167" w14:paraId="33035711" w14:textId="77777777" w:rsidTr="00FD11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2147F052" w14:textId="77777777" w:rsidR="00FC5E38" w:rsidRPr="00FB1167" w:rsidRDefault="00FC5E38" w:rsidP="00A96B94">
            <w:pPr>
              <w:adjustRightInd w:val="0"/>
              <w:snapToGrid w:val="0"/>
              <w:jc w:val="both"/>
              <w:rPr>
                <w:b w:val="0"/>
                <w:bCs w:val="0"/>
              </w:rPr>
            </w:pPr>
          </w:p>
        </w:tc>
        <w:tc>
          <w:tcPr>
            <w:tcW w:w="756" w:type="dxa"/>
            <w:tcBorders>
              <w:top w:val="nil"/>
              <w:bottom w:val="nil"/>
            </w:tcBorders>
            <w:noWrap/>
            <w:hideMark/>
          </w:tcPr>
          <w:p w14:paraId="5FDB37FA"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756" w:type="dxa"/>
            <w:tcBorders>
              <w:top w:val="nil"/>
              <w:bottom w:val="nil"/>
            </w:tcBorders>
            <w:noWrap/>
            <w:hideMark/>
          </w:tcPr>
          <w:p w14:paraId="77FF68E1"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836" w:type="dxa"/>
            <w:gridSpan w:val="2"/>
            <w:tcBorders>
              <w:top w:val="nil"/>
              <w:bottom w:val="nil"/>
            </w:tcBorders>
            <w:noWrap/>
            <w:hideMark/>
          </w:tcPr>
          <w:p w14:paraId="1C6771A2"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-0.525</w:t>
            </w:r>
          </w:p>
        </w:tc>
        <w:tc>
          <w:tcPr>
            <w:tcW w:w="996" w:type="dxa"/>
            <w:tcBorders>
              <w:top w:val="nil"/>
              <w:bottom w:val="nil"/>
            </w:tcBorders>
            <w:noWrap/>
            <w:hideMark/>
          </w:tcPr>
          <w:p w14:paraId="477F0AE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397.971</w:t>
            </w:r>
          </w:p>
        </w:tc>
        <w:tc>
          <w:tcPr>
            <w:tcW w:w="1109" w:type="dxa"/>
            <w:tcBorders>
              <w:top w:val="nil"/>
              <w:bottom w:val="nil"/>
            </w:tcBorders>
            <w:noWrap/>
            <w:hideMark/>
          </w:tcPr>
          <w:p w14:paraId="6FD2ECFA"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0.600</w:t>
            </w:r>
          </w:p>
        </w:tc>
        <w:tc>
          <w:tcPr>
            <w:tcW w:w="1238" w:type="dxa"/>
            <w:tcBorders>
              <w:top w:val="nil"/>
              <w:bottom w:val="nil"/>
            </w:tcBorders>
            <w:noWrap/>
            <w:hideMark/>
          </w:tcPr>
          <w:p w14:paraId="09DA2C95"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-0.032</w:t>
            </w:r>
          </w:p>
        </w:tc>
        <w:tc>
          <w:tcPr>
            <w:tcW w:w="1238" w:type="dxa"/>
            <w:tcBorders>
              <w:top w:val="nil"/>
              <w:bottom w:val="nil"/>
            </w:tcBorders>
            <w:noWrap/>
            <w:hideMark/>
          </w:tcPr>
          <w:p w14:paraId="11ED0A0D"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0.062</w:t>
            </w:r>
          </w:p>
        </w:tc>
        <w:tc>
          <w:tcPr>
            <w:tcW w:w="843" w:type="dxa"/>
            <w:tcBorders>
              <w:top w:val="nil"/>
              <w:bottom w:val="nil"/>
            </w:tcBorders>
            <w:noWrap/>
            <w:hideMark/>
          </w:tcPr>
          <w:p w14:paraId="4DA757D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-0.154</w:t>
            </w:r>
          </w:p>
        </w:tc>
        <w:tc>
          <w:tcPr>
            <w:tcW w:w="1142" w:type="dxa"/>
            <w:tcBorders>
              <w:top w:val="nil"/>
              <w:bottom w:val="nil"/>
            </w:tcBorders>
            <w:noWrap/>
            <w:hideMark/>
          </w:tcPr>
          <w:p w14:paraId="27E2632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0.089</w:t>
            </w:r>
          </w:p>
        </w:tc>
      </w:tr>
      <w:tr w:rsidR="00FB1167" w:rsidRPr="00FB1167" w14:paraId="64C9EAA7" w14:textId="77777777" w:rsidTr="00FD1104">
        <w:trPr>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222FF6FA" w14:textId="77777777" w:rsidR="00FC5E38" w:rsidRPr="00FB1167" w:rsidRDefault="00FC5E38" w:rsidP="00A96B94">
            <w:pPr>
              <w:adjustRightInd w:val="0"/>
              <w:snapToGrid w:val="0"/>
              <w:jc w:val="both"/>
              <w:rPr>
                <w:b w:val="0"/>
                <w:bCs w:val="0"/>
              </w:rPr>
            </w:pPr>
            <w:r w:rsidRPr="00FB1167">
              <w:rPr>
                <w:b w:val="0"/>
                <w:bCs w:val="0"/>
              </w:rPr>
              <w:t>PU</w:t>
            </w:r>
          </w:p>
        </w:tc>
        <w:tc>
          <w:tcPr>
            <w:tcW w:w="756" w:type="dxa"/>
            <w:tcBorders>
              <w:top w:val="nil"/>
              <w:bottom w:val="nil"/>
            </w:tcBorders>
            <w:noWrap/>
            <w:hideMark/>
          </w:tcPr>
          <w:p w14:paraId="25229975"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0.471</w:t>
            </w:r>
          </w:p>
        </w:tc>
        <w:tc>
          <w:tcPr>
            <w:tcW w:w="756" w:type="dxa"/>
            <w:tcBorders>
              <w:top w:val="nil"/>
              <w:bottom w:val="nil"/>
            </w:tcBorders>
            <w:noWrap/>
            <w:hideMark/>
          </w:tcPr>
          <w:p w14:paraId="3B65DFAB"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0.493</w:t>
            </w:r>
          </w:p>
        </w:tc>
        <w:tc>
          <w:tcPr>
            <w:tcW w:w="836" w:type="dxa"/>
            <w:gridSpan w:val="2"/>
            <w:tcBorders>
              <w:top w:val="nil"/>
              <w:bottom w:val="nil"/>
            </w:tcBorders>
            <w:noWrap/>
            <w:hideMark/>
          </w:tcPr>
          <w:p w14:paraId="4E42658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1.095</w:t>
            </w:r>
          </w:p>
        </w:tc>
        <w:tc>
          <w:tcPr>
            <w:tcW w:w="996" w:type="dxa"/>
            <w:tcBorders>
              <w:top w:val="nil"/>
              <w:bottom w:val="nil"/>
            </w:tcBorders>
            <w:noWrap/>
            <w:hideMark/>
          </w:tcPr>
          <w:p w14:paraId="643D038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398</w:t>
            </w:r>
          </w:p>
        </w:tc>
        <w:tc>
          <w:tcPr>
            <w:tcW w:w="1109" w:type="dxa"/>
            <w:tcBorders>
              <w:top w:val="nil"/>
              <w:bottom w:val="nil"/>
            </w:tcBorders>
            <w:noWrap/>
            <w:hideMark/>
          </w:tcPr>
          <w:p w14:paraId="13BCD03F"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0.274</w:t>
            </w:r>
          </w:p>
        </w:tc>
        <w:tc>
          <w:tcPr>
            <w:tcW w:w="1238" w:type="dxa"/>
            <w:tcBorders>
              <w:top w:val="nil"/>
              <w:bottom w:val="nil"/>
            </w:tcBorders>
            <w:noWrap/>
            <w:hideMark/>
          </w:tcPr>
          <w:p w14:paraId="4D8DCCF0"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0.058</w:t>
            </w:r>
          </w:p>
        </w:tc>
        <w:tc>
          <w:tcPr>
            <w:tcW w:w="1238" w:type="dxa"/>
            <w:tcBorders>
              <w:top w:val="nil"/>
              <w:bottom w:val="nil"/>
            </w:tcBorders>
            <w:noWrap/>
            <w:hideMark/>
          </w:tcPr>
          <w:p w14:paraId="53FBFB0A"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0.053</w:t>
            </w:r>
          </w:p>
        </w:tc>
        <w:tc>
          <w:tcPr>
            <w:tcW w:w="843" w:type="dxa"/>
            <w:tcBorders>
              <w:top w:val="nil"/>
              <w:bottom w:val="nil"/>
            </w:tcBorders>
            <w:noWrap/>
            <w:hideMark/>
          </w:tcPr>
          <w:p w14:paraId="04DA7F09"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-0.046</w:t>
            </w:r>
          </w:p>
        </w:tc>
        <w:tc>
          <w:tcPr>
            <w:tcW w:w="1142" w:type="dxa"/>
            <w:tcBorders>
              <w:top w:val="nil"/>
              <w:bottom w:val="nil"/>
            </w:tcBorders>
            <w:noWrap/>
            <w:hideMark/>
          </w:tcPr>
          <w:p w14:paraId="4D482BEC"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0.163</w:t>
            </w:r>
          </w:p>
        </w:tc>
      </w:tr>
      <w:tr w:rsidR="00FB1167" w:rsidRPr="00FB1167" w14:paraId="01B9D6D9" w14:textId="77777777" w:rsidTr="00FD11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313BF46B" w14:textId="77777777" w:rsidR="00FC5E38" w:rsidRPr="00FB1167" w:rsidRDefault="00FC5E38" w:rsidP="00A96B94">
            <w:pPr>
              <w:adjustRightInd w:val="0"/>
              <w:snapToGrid w:val="0"/>
              <w:jc w:val="both"/>
              <w:rPr>
                <w:b w:val="0"/>
                <w:bCs w:val="0"/>
              </w:rPr>
            </w:pPr>
          </w:p>
        </w:tc>
        <w:tc>
          <w:tcPr>
            <w:tcW w:w="756" w:type="dxa"/>
            <w:tcBorders>
              <w:top w:val="nil"/>
              <w:bottom w:val="nil"/>
            </w:tcBorders>
            <w:noWrap/>
            <w:hideMark/>
          </w:tcPr>
          <w:p w14:paraId="641C67FD"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756" w:type="dxa"/>
            <w:tcBorders>
              <w:top w:val="nil"/>
              <w:bottom w:val="nil"/>
            </w:tcBorders>
            <w:noWrap/>
            <w:hideMark/>
          </w:tcPr>
          <w:p w14:paraId="30CE3AD0"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836" w:type="dxa"/>
            <w:gridSpan w:val="2"/>
            <w:tcBorders>
              <w:top w:val="nil"/>
              <w:bottom w:val="nil"/>
            </w:tcBorders>
            <w:noWrap/>
            <w:hideMark/>
          </w:tcPr>
          <w:p w14:paraId="72B31899"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1.095</w:t>
            </w:r>
          </w:p>
        </w:tc>
        <w:tc>
          <w:tcPr>
            <w:tcW w:w="996" w:type="dxa"/>
            <w:tcBorders>
              <w:top w:val="nil"/>
              <w:bottom w:val="nil"/>
            </w:tcBorders>
            <w:noWrap/>
            <w:hideMark/>
          </w:tcPr>
          <w:p w14:paraId="5BC39A05"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397.724</w:t>
            </w:r>
          </w:p>
        </w:tc>
        <w:tc>
          <w:tcPr>
            <w:tcW w:w="1109" w:type="dxa"/>
            <w:tcBorders>
              <w:top w:val="nil"/>
              <w:bottom w:val="nil"/>
            </w:tcBorders>
            <w:noWrap/>
            <w:hideMark/>
          </w:tcPr>
          <w:p w14:paraId="79F89624"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0.274</w:t>
            </w:r>
          </w:p>
        </w:tc>
        <w:tc>
          <w:tcPr>
            <w:tcW w:w="1238" w:type="dxa"/>
            <w:tcBorders>
              <w:top w:val="nil"/>
              <w:bottom w:val="nil"/>
            </w:tcBorders>
            <w:noWrap/>
            <w:hideMark/>
          </w:tcPr>
          <w:p w14:paraId="50A4EB99"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0.058</w:t>
            </w:r>
          </w:p>
        </w:tc>
        <w:tc>
          <w:tcPr>
            <w:tcW w:w="1238" w:type="dxa"/>
            <w:tcBorders>
              <w:top w:val="nil"/>
              <w:bottom w:val="nil"/>
            </w:tcBorders>
            <w:noWrap/>
            <w:hideMark/>
          </w:tcPr>
          <w:p w14:paraId="61EF249F"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0.053</w:t>
            </w:r>
          </w:p>
        </w:tc>
        <w:tc>
          <w:tcPr>
            <w:tcW w:w="843" w:type="dxa"/>
            <w:tcBorders>
              <w:top w:val="nil"/>
              <w:bottom w:val="nil"/>
            </w:tcBorders>
            <w:noWrap/>
            <w:hideMark/>
          </w:tcPr>
          <w:p w14:paraId="2E5CD203"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-0.046</w:t>
            </w:r>
          </w:p>
        </w:tc>
        <w:tc>
          <w:tcPr>
            <w:tcW w:w="1142" w:type="dxa"/>
            <w:tcBorders>
              <w:top w:val="nil"/>
              <w:bottom w:val="nil"/>
            </w:tcBorders>
            <w:noWrap/>
            <w:hideMark/>
          </w:tcPr>
          <w:p w14:paraId="39F1864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0.163</w:t>
            </w:r>
          </w:p>
        </w:tc>
      </w:tr>
      <w:tr w:rsidR="00FB1167" w:rsidRPr="00FB1167" w14:paraId="6A76ADA7" w14:textId="77777777" w:rsidTr="00FD1104">
        <w:trPr>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5173F003" w14:textId="77777777" w:rsidR="00FC5E38" w:rsidRPr="00FB1167" w:rsidRDefault="00FC5E38" w:rsidP="00A96B94">
            <w:pPr>
              <w:adjustRightInd w:val="0"/>
              <w:snapToGrid w:val="0"/>
              <w:jc w:val="both"/>
              <w:rPr>
                <w:b w:val="0"/>
                <w:bCs w:val="0"/>
              </w:rPr>
            </w:pPr>
            <w:r w:rsidRPr="00FB1167">
              <w:rPr>
                <w:b w:val="0"/>
                <w:bCs w:val="0"/>
              </w:rPr>
              <w:t>PE</w:t>
            </w:r>
          </w:p>
        </w:tc>
        <w:tc>
          <w:tcPr>
            <w:tcW w:w="756" w:type="dxa"/>
            <w:tcBorders>
              <w:top w:val="nil"/>
              <w:bottom w:val="nil"/>
            </w:tcBorders>
            <w:noWrap/>
            <w:hideMark/>
          </w:tcPr>
          <w:p w14:paraId="67CB913C"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0.049</w:t>
            </w:r>
          </w:p>
        </w:tc>
        <w:tc>
          <w:tcPr>
            <w:tcW w:w="756" w:type="dxa"/>
            <w:tcBorders>
              <w:top w:val="nil"/>
              <w:bottom w:val="nil"/>
            </w:tcBorders>
            <w:noWrap/>
            <w:hideMark/>
          </w:tcPr>
          <w:p w14:paraId="078F9C18"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0.825</w:t>
            </w:r>
          </w:p>
        </w:tc>
        <w:tc>
          <w:tcPr>
            <w:tcW w:w="836" w:type="dxa"/>
            <w:gridSpan w:val="2"/>
            <w:tcBorders>
              <w:top w:val="nil"/>
              <w:bottom w:val="nil"/>
            </w:tcBorders>
            <w:noWrap/>
            <w:hideMark/>
          </w:tcPr>
          <w:p w14:paraId="2B63EA69"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2.605</w:t>
            </w:r>
          </w:p>
        </w:tc>
        <w:tc>
          <w:tcPr>
            <w:tcW w:w="996" w:type="dxa"/>
            <w:tcBorders>
              <w:top w:val="nil"/>
              <w:bottom w:val="nil"/>
            </w:tcBorders>
            <w:noWrap/>
            <w:hideMark/>
          </w:tcPr>
          <w:p w14:paraId="33247FA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398</w:t>
            </w:r>
          </w:p>
        </w:tc>
        <w:tc>
          <w:tcPr>
            <w:tcW w:w="1109" w:type="dxa"/>
            <w:tcBorders>
              <w:top w:val="nil"/>
              <w:bottom w:val="nil"/>
            </w:tcBorders>
            <w:noWrap/>
            <w:hideMark/>
          </w:tcPr>
          <w:p w14:paraId="1A413A41"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0.010</w:t>
            </w:r>
          </w:p>
        </w:tc>
        <w:tc>
          <w:tcPr>
            <w:tcW w:w="1238" w:type="dxa"/>
            <w:tcBorders>
              <w:top w:val="nil"/>
              <w:bottom w:val="nil"/>
            </w:tcBorders>
            <w:noWrap/>
            <w:hideMark/>
          </w:tcPr>
          <w:p w14:paraId="53647F4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0.149</w:t>
            </w:r>
          </w:p>
        </w:tc>
        <w:tc>
          <w:tcPr>
            <w:tcW w:w="1238" w:type="dxa"/>
            <w:tcBorders>
              <w:top w:val="nil"/>
              <w:bottom w:val="nil"/>
            </w:tcBorders>
            <w:noWrap/>
            <w:hideMark/>
          </w:tcPr>
          <w:p w14:paraId="5173419F"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0.057</w:t>
            </w:r>
          </w:p>
        </w:tc>
        <w:tc>
          <w:tcPr>
            <w:tcW w:w="843" w:type="dxa"/>
            <w:tcBorders>
              <w:top w:val="nil"/>
              <w:bottom w:val="nil"/>
            </w:tcBorders>
            <w:noWrap/>
            <w:hideMark/>
          </w:tcPr>
          <w:p w14:paraId="4DA95C8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0.037</w:t>
            </w:r>
          </w:p>
        </w:tc>
        <w:tc>
          <w:tcPr>
            <w:tcW w:w="1142" w:type="dxa"/>
            <w:tcBorders>
              <w:top w:val="nil"/>
              <w:bottom w:val="nil"/>
            </w:tcBorders>
            <w:noWrap/>
            <w:hideMark/>
          </w:tcPr>
          <w:p w14:paraId="754EC8B5"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0.261</w:t>
            </w:r>
          </w:p>
        </w:tc>
      </w:tr>
      <w:tr w:rsidR="00FB1167" w:rsidRPr="00FB1167" w14:paraId="18C1E9D5" w14:textId="77777777" w:rsidTr="00FD11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65F0E111" w14:textId="77777777" w:rsidR="00FC5E38" w:rsidRPr="00FB1167" w:rsidRDefault="00FC5E38" w:rsidP="00A96B94">
            <w:pPr>
              <w:adjustRightInd w:val="0"/>
              <w:snapToGrid w:val="0"/>
              <w:jc w:val="both"/>
              <w:rPr>
                <w:b w:val="0"/>
                <w:bCs w:val="0"/>
              </w:rPr>
            </w:pPr>
          </w:p>
        </w:tc>
        <w:tc>
          <w:tcPr>
            <w:tcW w:w="756" w:type="dxa"/>
            <w:tcBorders>
              <w:top w:val="nil"/>
              <w:bottom w:val="nil"/>
            </w:tcBorders>
            <w:noWrap/>
            <w:hideMark/>
          </w:tcPr>
          <w:p w14:paraId="64F73D9D"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756" w:type="dxa"/>
            <w:tcBorders>
              <w:top w:val="nil"/>
              <w:bottom w:val="nil"/>
            </w:tcBorders>
            <w:noWrap/>
            <w:hideMark/>
          </w:tcPr>
          <w:p w14:paraId="7C039436"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836" w:type="dxa"/>
            <w:gridSpan w:val="2"/>
            <w:tcBorders>
              <w:top w:val="nil"/>
              <w:bottom w:val="nil"/>
            </w:tcBorders>
            <w:noWrap/>
            <w:hideMark/>
          </w:tcPr>
          <w:p w14:paraId="3059D633"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2.605</w:t>
            </w:r>
          </w:p>
        </w:tc>
        <w:tc>
          <w:tcPr>
            <w:tcW w:w="996" w:type="dxa"/>
            <w:tcBorders>
              <w:top w:val="nil"/>
              <w:bottom w:val="nil"/>
            </w:tcBorders>
            <w:noWrap/>
            <w:hideMark/>
          </w:tcPr>
          <w:p w14:paraId="017B42AA"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396.589</w:t>
            </w:r>
          </w:p>
        </w:tc>
        <w:tc>
          <w:tcPr>
            <w:tcW w:w="1109" w:type="dxa"/>
            <w:tcBorders>
              <w:top w:val="nil"/>
              <w:bottom w:val="nil"/>
            </w:tcBorders>
            <w:noWrap/>
            <w:hideMark/>
          </w:tcPr>
          <w:p w14:paraId="70B928F4"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0.010</w:t>
            </w:r>
          </w:p>
        </w:tc>
        <w:tc>
          <w:tcPr>
            <w:tcW w:w="1238" w:type="dxa"/>
            <w:tcBorders>
              <w:top w:val="nil"/>
              <w:bottom w:val="nil"/>
            </w:tcBorders>
            <w:noWrap/>
            <w:hideMark/>
          </w:tcPr>
          <w:p w14:paraId="0A651780"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0.149</w:t>
            </w:r>
          </w:p>
        </w:tc>
        <w:tc>
          <w:tcPr>
            <w:tcW w:w="1238" w:type="dxa"/>
            <w:tcBorders>
              <w:top w:val="nil"/>
              <w:bottom w:val="nil"/>
            </w:tcBorders>
            <w:noWrap/>
            <w:hideMark/>
          </w:tcPr>
          <w:p w14:paraId="63433615"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0.057</w:t>
            </w:r>
          </w:p>
        </w:tc>
        <w:tc>
          <w:tcPr>
            <w:tcW w:w="843" w:type="dxa"/>
            <w:tcBorders>
              <w:top w:val="nil"/>
              <w:bottom w:val="nil"/>
            </w:tcBorders>
            <w:noWrap/>
            <w:hideMark/>
          </w:tcPr>
          <w:p w14:paraId="247EA064"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0.037</w:t>
            </w:r>
          </w:p>
        </w:tc>
        <w:tc>
          <w:tcPr>
            <w:tcW w:w="1142" w:type="dxa"/>
            <w:tcBorders>
              <w:top w:val="nil"/>
              <w:bottom w:val="nil"/>
            </w:tcBorders>
            <w:noWrap/>
            <w:hideMark/>
          </w:tcPr>
          <w:p w14:paraId="28DBF139"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0.261</w:t>
            </w:r>
          </w:p>
        </w:tc>
      </w:tr>
      <w:tr w:rsidR="00FB1167" w:rsidRPr="00FB1167" w14:paraId="3789E8E8" w14:textId="77777777" w:rsidTr="00FD1104">
        <w:trPr>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623446DA" w14:textId="77777777" w:rsidR="00FC5E38" w:rsidRPr="00FB1167" w:rsidRDefault="00FC5E38" w:rsidP="00A96B94">
            <w:pPr>
              <w:adjustRightInd w:val="0"/>
              <w:snapToGrid w:val="0"/>
              <w:jc w:val="both"/>
              <w:rPr>
                <w:b w:val="0"/>
                <w:bCs w:val="0"/>
              </w:rPr>
            </w:pPr>
            <w:r w:rsidRPr="00FB1167">
              <w:rPr>
                <w:b w:val="0"/>
                <w:bCs w:val="0"/>
              </w:rPr>
              <w:t>TS</w:t>
            </w:r>
          </w:p>
        </w:tc>
        <w:tc>
          <w:tcPr>
            <w:tcW w:w="756" w:type="dxa"/>
            <w:tcBorders>
              <w:top w:val="nil"/>
              <w:bottom w:val="nil"/>
            </w:tcBorders>
            <w:noWrap/>
            <w:hideMark/>
          </w:tcPr>
          <w:p w14:paraId="0A8EF510"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1.549</w:t>
            </w:r>
          </w:p>
        </w:tc>
        <w:tc>
          <w:tcPr>
            <w:tcW w:w="756" w:type="dxa"/>
            <w:tcBorders>
              <w:top w:val="nil"/>
              <w:bottom w:val="nil"/>
            </w:tcBorders>
            <w:noWrap/>
            <w:hideMark/>
          </w:tcPr>
          <w:p w14:paraId="295C0E74"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0.214</w:t>
            </w:r>
          </w:p>
        </w:tc>
        <w:tc>
          <w:tcPr>
            <w:tcW w:w="836" w:type="dxa"/>
            <w:gridSpan w:val="2"/>
            <w:tcBorders>
              <w:top w:val="nil"/>
              <w:bottom w:val="nil"/>
            </w:tcBorders>
            <w:noWrap/>
            <w:hideMark/>
          </w:tcPr>
          <w:p w14:paraId="4BA32EFD"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7.724</w:t>
            </w:r>
          </w:p>
        </w:tc>
        <w:tc>
          <w:tcPr>
            <w:tcW w:w="996" w:type="dxa"/>
            <w:tcBorders>
              <w:top w:val="nil"/>
              <w:bottom w:val="nil"/>
            </w:tcBorders>
            <w:noWrap/>
            <w:hideMark/>
          </w:tcPr>
          <w:p w14:paraId="4E4E7840"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398</w:t>
            </w:r>
          </w:p>
        </w:tc>
        <w:tc>
          <w:tcPr>
            <w:tcW w:w="1109" w:type="dxa"/>
            <w:tcBorders>
              <w:top w:val="nil"/>
              <w:bottom w:val="nil"/>
            </w:tcBorders>
            <w:noWrap/>
            <w:hideMark/>
          </w:tcPr>
          <w:p w14:paraId="33680F0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0.000</w:t>
            </w:r>
          </w:p>
        </w:tc>
        <w:tc>
          <w:tcPr>
            <w:tcW w:w="1238" w:type="dxa"/>
            <w:tcBorders>
              <w:top w:val="nil"/>
              <w:bottom w:val="nil"/>
            </w:tcBorders>
            <w:noWrap/>
            <w:hideMark/>
          </w:tcPr>
          <w:p w14:paraId="3A149ED0"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0.353</w:t>
            </w:r>
          </w:p>
        </w:tc>
        <w:tc>
          <w:tcPr>
            <w:tcW w:w="1238" w:type="dxa"/>
            <w:tcBorders>
              <w:top w:val="nil"/>
              <w:bottom w:val="nil"/>
            </w:tcBorders>
            <w:noWrap/>
            <w:hideMark/>
          </w:tcPr>
          <w:p w14:paraId="441D584B"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0.046</w:t>
            </w:r>
          </w:p>
        </w:tc>
        <w:tc>
          <w:tcPr>
            <w:tcW w:w="843" w:type="dxa"/>
            <w:tcBorders>
              <w:top w:val="nil"/>
              <w:bottom w:val="nil"/>
            </w:tcBorders>
            <w:noWrap/>
            <w:hideMark/>
          </w:tcPr>
          <w:p w14:paraId="34D1211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0.263</w:t>
            </w:r>
          </w:p>
        </w:tc>
        <w:tc>
          <w:tcPr>
            <w:tcW w:w="1142" w:type="dxa"/>
            <w:tcBorders>
              <w:top w:val="nil"/>
              <w:bottom w:val="nil"/>
            </w:tcBorders>
            <w:noWrap/>
            <w:hideMark/>
          </w:tcPr>
          <w:p w14:paraId="55EE71A0"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0.442</w:t>
            </w:r>
          </w:p>
        </w:tc>
      </w:tr>
      <w:tr w:rsidR="00FB1167" w:rsidRPr="00FB1167" w14:paraId="7B0BA745" w14:textId="77777777" w:rsidTr="00FD11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40B8E7B2" w14:textId="77777777" w:rsidR="00FC5E38" w:rsidRPr="00FB1167" w:rsidRDefault="00FC5E38" w:rsidP="00A96B94">
            <w:pPr>
              <w:adjustRightInd w:val="0"/>
              <w:snapToGrid w:val="0"/>
              <w:jc w:val="both"/>
              <w:rPr>
                <w:b w:val="0"/>
                <w:bCs w:val="0"/>
              </w:rPr>
            </w:pPr>
          </w:p>
        </w:tc>
        <w:tc>
          <w:tcPr>
            <w:tcW w:w="756" w:type="dxa"/>
            <w:tcBorders>
              <w:top w:val="nil"/>
              <w:bottom w:val="nil"/>
            </w:tcBorders>
            <w:noWrap/>
            <w:hideMark/>
          </w:tcPr>
          <w:p w14:paraId="109D6239"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756" w:type="dxa"/>
            <w:tcBorders>
              <w:top w:val="nil"/>
              <w:bottom w:val="nil"/>
            </w:tcBorders>
            <w:noWrap/>
            <w:hideMark/>
          </w:tcPr>
          <w:p w14:paraId="00CDCDE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836" w:type="dxa"/>
            <w:gridSpan w:val="2"/>
            <w:tcBorders>
              <w:top w:val="nil"/>
              <w:bottom w:val="nil"/>
            </w:tcBorders>
            <w:noWrap/>
            <w:hideMark/>
          </w:tcPr>
          <w:p w14:paraId="72618676"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7.724</w:t>
            </w:r>
          </w:p>
        </w:tc>
        <w:tc>
          <w:tcPr>
            <w:tcW w:w="996" w:type="dxa"/>
            <w:tcBorders>
              <w:top w:val="nil"/>
              <w:bottom w:val="nil"/>
            </w:tcBorders>
            <w:noWrap/>
            <w:hideMark/>
          </w:tcPr>
          <w:p w14:paraId="227051C2"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389.437</w:t>
            </w:r>
          </w:p>
        </w:tc>
        <w:tc>
          <w:tcPr>
            <w:tcW w:w="1109" w:type="dxa"/>
            <w:tcBorders>
              <w:top w:val="nil"/>
              <w:bottom w:val="nil"/>
            </w:tcBorders>
            <w:noWrap/>
            <w:hideMark/>
          </w:tcPr>
          <w:p w14:paraId="49FD4C47"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0.000</w:t>
            </w:r>
          </w:p>
        </w:tc>
        <w:tc>
          <w:tcPr>
            <w:tcW w:w="1238" w:type="dxa"/>
            <w:tcBorders>
              <w:top w:val="nil"/>
              <w:bottom w:val="nil"/>
            </w:tcBorders>
            <w:noWrap/>
            <w:hideMark/>
          </w:tcPr>
          <w:p w14:paraId="1564209A"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0.353</w:t>
            </w:r>
          </w:p>
        </w:tc>
        <w:tc>
          <w:tcPr>
            <w:tcW w:w="1238" w:type="dxa"/>
            <w:tcBorders>
              <w:top w:val="nil"/>
              <w:bottom w:val="nil"/>
            </w:tcBorders>
            <w:noWrap/>
            <w:hideMark/>
          </w:tcPr>
          <w:p w14:paraId="3D43817F"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0.046</w:t>
            </w:r>
          </w:p>
        </w:tc>
        <w:tc>
          <w:tcPr>
            <w:tcW w:w="843" w:type="dxa"/>
            <w:tcBorders>
              <w:top w:val="nil"/>
              <w:bottom w:val="nil"/>
            </w:tcBorders>
            <w:noWrap/>
            <w:hideMark/>
          </w:tcPr>
          <w:p w14:paraId="61CBBEE6"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0.263</w:t>
            </w:r>
          </w:p>
        </w:tc>
        <w:tc>
          <w:tcPr>
            <w:tcW w:w="1142" w:type="dxa"/>
            <w:tcBorders>
              <w:top w:val="nil"/>
              <w:bottom w:val="nil"/>
            </w:tcBorders>
            <w:noWrap/>
            <w:hideMark/>
          </w:tcPr>
          <w:p w14:paraId="60676E9F"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0.442</w:t>
            </w:r>
          </w:p>
        </w:tc>
      </w:tr>
      <w:tr w:rsidR="00FB1167" w:rsidRPr="00FB1167" w14:paraId="7C5A0B33" w14:textId="77777777" w:rsidTr="00FD1104">
        <w:trPr>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bottom w:val="nil"/>
            </w:tcBorders>
            <w:noWrap/>
            <w:hideMark/>
          </w:tcPr>
          <w:p w14:paraId="091CF649" w14:textId="77777777" w:rsidR="00FC5E38" w:rsidRPr="00FB1167" w:rsidRDefault="00FC5E38" w:rsidP="00A96B94">
            <w:pPr>
              <w:adjustRightInd w:val="0"/>
              <w:snapToGrid w:val="0"/>
              <w:jc w:val="both"/>
              <w:rPr>
                <w:b w:val="0"/>
                <w:bCs w:val="0"/>
              </w:rPr>
            </w:pPr>
            <w:r w:rsidRPr="00FB1167">
              <w:rPr>
                <w:b w:val="0"/>
                <w:bCs w:val="0"/>
              </w:rPr>
              <w:t>BI</w:t>
            </w:r>
          </w:p>
        </w:tc>
        <w:tc>
          <w:tcPr>
            <w:tcW w:w="756" w:type="dxa"/>
            <w:tcBorders>
              <w:top w:val="nil"/>
              <w:bottom w:val="nil"/>
            </w:tcBorders>
            <w:noWrap/>
            <w:hideMark/>
          </w:tcPr>
          <w:p w14:paraId="3720F78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2.267</w:t>
            </w:r>
          </w:p>
        </w:tc>
        <w:tc>
          <w:tcPr>
            <w:tcW w:w="756" w:type="dxa"/>
            <w:tcBorders>
              <w:top w:val="nil"/>
              <w:bottom w:val="nil"/>
            </w:tcBorders>
            <w:noWrap/>
            <w:hideMark/>
          </w:tcPr>
          <w:p w14:paraId="06C3F76B"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0.133</w:t>
            </w:r>
          </w:p>
        </w:tc>
        <w:tc>
          <w:tcPr>
            <w:tcW w:w="836" w:type="dxa"/>
            <w:gridSpan w:val="2"/>
            <w:tcBorders>
              <w:top w:val="nil"/>
              <w:bottom w:val="nil"/>
            </w:tcBorders>
            <w:noWrap/>
            <w:hideMark/>
          </w:tcPr>
          <w:p w14:paraId="26F77866"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3.697</w:t>
            </w:r>
          </w:p>
        </w:tc>
        <w:tc>
          <w:tcPr>
            <w:tcW w:w="996" w:type="dxa"/>
            <w:tcBorders>
              <w:top w:val="nil"/>
              <w:bottom w:val="nil"/>
            </w:tcBorders>
            <w:noWrap/>
            <w:hideMark/>
          </w:tcPr>
          <w:p w14:paraId="7ED2A131"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398</w:t>
            </w:r>
          </w:p>
        </w:tc>
        <w:tc>
          <w:tcPr>
            <w:tcW w:w="1109" w:type="dxa"/>
            <w:tcBorders>
              <w:top w:val="nil"/>
              <w:bottom w:val="nil"/>
            </w:tcBorders>
            <w:noWrap/>
            <w:hideMark/>
          </w:tcPr>
          <w:p w14:paraId="717EC138"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0.000</w:t>
            </w:r>
          </w:p>
        </w:tc>
        <w:tc>
          <w:tcPr>
            <w:tcW w:w="1238" w:type="dxa"/>
            <w:tcBorders>
              <w:top w:val="nil"/>
              <w:bottom w:val="nil"/>
            </w:tcBorders>
            <w:noWrap/>
            <w:hideMark/>
          </w:tcPr>
          <w:p w14:paraId="26C77B41"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0.224</w:t>
            </w:r>
          </w:p>
        </w:tc>
        <w:tc>
          <w:tcPr>
            <w:tcW w:w="1238" w:type="dxa"/>
            <w:tcBorders>
              <w:top w:val="nil"/>
              <w:bottom w:val="nil"/>
            </w:tcBorders>
            <w:noWrap/>
            <w:hideMark/>
          </w:tcPr>
          <w:p w14:paraId="4DD03478"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0.061</w:t>
            </w:r>
          </w:p>
        </w:tc>
        <w:tc>
          <w:tcPr>
            <w:tcW w:w="843" w:type="dxa"/>
            <w:tcBorders>
              <w:top w:val="nil"/>
              <w:bottom w:val="nil"/>
            </w:tcBorders>
            <w:noWrap/>
            <w:hideMark/>
          </w:tcPr>
          <w:p w14:paraId="4779C0DA"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0.105</w:t>
            </w:r>
          </w:p>
        </w:tc>
        <w:tc>
          <w:tcPr>
            <w:tcW w:w="1142" w:type="dxa"/>
            <w:tcBorders>
              <w:top w:val="nil"/>
              <w:bottom w:val="nil"/>
            </w:tcBorders>
            <w:noWrap/>
            <w:hideMark/>
          </w:tcPr>
          <w:p w14:paraId="24E83C32" w14:textId="77777777" w:rsidR="00FC5E38" w:rsidRPr="00FB1167" w:rsidRDefault="00FC5E38" w:rsidP="00A96B94">
            <w:pPr>
              <w:adjustRightInd w:val="0"/>
              <w:snapToGrid w:val="0"/>
              <w:jc w:val="right"/>
              <w:cnfStyle w:val="000000000000" w:firstRow="0" w:lastRow="0" w:firstColumn="0" w:lastColumn="0" w:oddVBand="0" w:evenVBand="0" w:oddHBand="0" w:evenHBand="0" w:firstRowFirstColumn="0" w:firstRowLastColumn="0" w:lastRowFirstColumn="0" w:lastRowLastColumn="0"/>
            </w:pPr>
            <w:r w:rsidRPr="00FB1167">
              <w:t>0.343</w:t>
            </w:r>
          </w:p>
        </w:tc>
      </w:tr>
      <w:tr w:rsidR="00FB1167" w:rsidRPr="00FB1167" w14:paraId="0D99935D" w14:textId="77777777" w:rsidTr="00FD11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4" w:type="dxa"/>
            <w:tcBorders>
              <w:top w:val="nil"/>
            </w:tcBorders>
            <w:noWrap/>
            <w:hideMark/>
          </w:tcPr>
          <w:p w14:paraId="256C96D8" w14:textId="77777777" w:rsidR="00FC5E38" w:rsidRPr="00FB1167" w:rsidRDefault="00FC5E38" w:rsidP="00A96B94">
            <w:pPr>
              <w:adjustRightInd w:val="0"/>
              <w:snapToGrid w:val="0"/>
              <w:jc w:val="both"/>
              <w:rPr>
                <w:b w:val="0"/>
                <w:bCs w:val="0"/>
              </w:rPr>
            </w:pPr>
          </w:p>
        </w:tc>
        <w:tc>
          <w:tcPr>
            <w:tcW w:w="756" w:type="dxa"/>
            <w:tcBorders>
              <w:top w:val="nil"/>
            </w:tcBorders>
            <w:noWrap/>
            <w:hideMark/>
          </w:tcPr>
          <w:p w14:paraId="51E3A4EC"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756" w:type="dxa"/>
            <w:tcBorders>
              <w:top w:val="nil"/>
            </w:tcBorders>
            <w:noWrap/>
            <w:hideMark/>
          </w:tcPr>
          <w:p w14:paraId="253AE460"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p>
        </w:tc>
        <w:tc>
          <w:tcPr>
            <w:tcW w:w="836" w:type="dxa"/>
            <w:gridSpan w:val="2"/>
            <w:tcBorders>
              <w:top w:val="nil"/>
            </w:tcBorders>
            <w:noWrap/>
            <w:hideMark/>
          </w:tcPr>
          <w:p w14:paraId="5F580D44"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3.697</w:t>
            </w:r>
          </w:p>
        </w:tc>
        <w:tc>
          <w:tcPr>
            <w:tcW w:w="996" w:type="dxa"/>
            <w:tcBorders>
              <w:top w:val="nil"/>
            </w:tcBorders>
            <w:noWrap/>
            <w:hideMark/>
          </w:tcPr>
          <w:p w14:paraId="5001D41A"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397.996</w:t>
            </w:r>
          </w:p>
        </w:tc>
        <w:tc>
          <w:tcPr>
            <w:tcW w:w="1109" w:type="dxa"/>
            <w:tcBorders>
              <w:top w:val="nil"/>
            </w:tcBorders>
            <w:noWrap/>
            <w:hideMark/>
          </w:tcPr>
          <w:p w14:paraId="7132C096"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0.000</w:t>
            </w:r>
          </w:p>
        </w:tc>
        <w:tc>
          <w:tcPr>
            <w:tcW w:w="1238" w:type="dxa"/>
            <w:tcBorders>
              <w:top w:val="nil"/>
            </w:tcBorders>
            <w:noWrap/>
            <w:hideMark/>
          </w:tcPr>
          <w:p w14:paraId="43131DD9"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0.224</w:t>
            </w:r>
          </w:p>
        </w:tc>
        <w:tc>
          <w:tcPr>
            <w:tcW w:w="1238" w:type="dxa"/>
            <w:tcBorders>
              <w:top w:val="nil"/>
            </w:tcBorders>
            <w:noWrap/>
            <w:hideMark/>
          </w:tcPr>
          <w:p w14:paraId="4F6CE247"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0.061</w:t>
            </w:r>
          </w:p>
        </w:tc>
        <w:tc>
          <w:tcPr>
            <w:tcW w:w="843" w:type="dxa"/>
            <w:tcBorders>
              <w:top w:val="nil"/>
            </w:tcBorders>
            <w:noWrap/>
            <w:hideMark/>
          </w:tcPr>
          <w:p w14:paraId="1F318C78"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0.105</w:t>
            </w:r>
          </w:p>
        </w:tc>
        <w:tc>
          <w:tcPr>
            <w:tcW w:w="1142" w:type="dxa"/>
            <w:tcBorders>
              <w:top w:val="nil"/>
            </w:tcBorders>
            <w:noWrap/>
            <w:hideMark/>
          </w:tcPr>
          <w:p w14:paraId="4AE6A6CB" w14:textId="77777777" w:rsidR="00FC5E38" w:rsidRPr="00FB1167" w:rsidRDefault="00FC5E38" w:rsidP="00A96B94">
            <w:pPr>
              <w:adjustRightInd w:val="0"/>
              <w:snapToGrid w:val="0"/>
              <w:jc w:val="right"/>
              <w:cnfStyle w:val="000000100000" w:firstRow="0" w:lastRow="0" w:firstColumn="0" w:lastColumn="0" w:oddVBand="0" w:evenVBand="0" w:oddHBand="1" w:evenHBand="0" w:firstRowFirstColumn="0" w:firstRowLastColumn="0" w:lastRowFirstColumn="0" w:lastRowLastColumn="0"/>
            </w:pPr>
            <w:r w:rsidRPr="00FB1167">
              <w:t>0.343</w:t>
            </w:r>
          </w:p>
        </w:tc>
      </w:tr>
    </w:tbl>
    <w:p w14:paraId="2575EDFA" w14:textId="09AE001B" w:rsidR="002163A3" w:rsidRPr="00FB1167" w:rsidRDefault="002163A3" w:rsidP="00A96B94">
      <w:pPr>
        <w:pStyle w:val="Web"/>
        <w:adjustRightInd w:val="0"/>
        <w:snapToGrid w:val="0"/>
        <w:spacing w:beforeLines="100" w:before="360" w:before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5.</w:t>
      </w:r>
      <w:r w:rsidR="001C7FC6" w:rsidRPr="00FB1167">
        <w:rPr>
          <w:rFonts w:ascii="Arial" w:eastAsia="新細明體" w:hAnsi="Arial" w:cs="Arial" w:hint="eastAsia"/>
          <w:bCs/>
          <w:sz w:val="28"/>
          <w:szCs w:val="28"/>
        </w:rPr>
        <w:t>2</w:t>
      </w:r>
      <w:r w:rsidRPr="00FB1167">
        <w:rPr>
          <w:rFonts w:ascii="Arial" w:eastAsia="新細明體" w:hAnsi="Arial" w:cs="Arial"/>
          <w:bCs/>
          <w:sz w:val="28"/>
          <w:szCs w:val="28"/>
        </w:rPr>
        <w:t xml:space="preserve"> Correlation Analysis</w:t>
      </w:r>
    </w:p>
    <w:p w14:paraId="38375CEC" w14:textId="6DA51F58" w:rsidR="001C675D" w:rsidRPr="00FB1167" w:rsidRDefault="002163A3"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Correlation analysis is a method of statistical evaluation used to measure the strength and direction of a linear relationship between independent and dependent variables in </w:t>
      </w:r>
      <w:r w:rsidR="00A70913" w:rsidRPr="00FB1167">
        <w:rPr>
          <w:rFonts w:ascii="Times New Roman" w:hAnsi="Times New Roman" w:cs="Times New Roman"/>
          <w:szCs w:val="20"/>
        </w:rPr>
        <w:t xml:space="preserve">a </w:t>
      </w:r>
      <w:r w:rsidRPr="00FB1167">
        <w:rPr>
          <w:rFonts w:ascii="Times New Roman" w:hAnsi="Times New Roman" w:cs="Times New Roman"/>
          <w:szCs w:val="20"/>
        </w:rPr>
        <w:t>study.</w:t>
      </w:r>
    </w:p>
    <w:p w14:paraId="3EF4A00D" w14:textId="77777777" w:rsidR="00315DC8" w:rsidRPr="00FB1167" w:rsidRDefault="003B498C"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The correlation analysis is conducted to </w:t>
      </w:r>
      <w:r w:rsidR="00126D58" w:rsidRPr="00FB1167">
        <w:rPr>
          <w:rFonts w:ascii="Times New Roman" w:hAnsi="Times New Roman" w:cs="Times New Roman"/>
          <w:szCs w:val="20"/>
        </w:rPr>
        <w:t>review Pearson’s correlation. The linear correlation coefficient is used to rate and measure a linear relationship between two variables.</w:t>
      </w:r>
    </w:p>
    <w:p w14:paraId="72EBA5FA" w14:textId="2B0244CA" w:rsidR="000C30DA" w:rsidRDefault="00126D58"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Table</w:t>
      </w:r>
      <w:r w:rsidR="009D5BD5">
        <w:rPr>
          <w:rFonts w:ascii="Times New Roman" w:hAnsi="Times New Roman" w:cs="Times New Roman"/>
          <w:szCs w:val="20"/>
        </w:rPr>
        <w:t xml:space="preserve"> </w:t>
      </w:r>
      <w:r w:rsidR="00C6248B" w:rsidRPr="00FB1167">
        <w:rPr>
          <w:rFonts w:ascii="Times New Roman" w:hAnsi="Times New Roman" w:cs="Times New Roman"/>
          <w:szCs w:val="20"/>
        </w:rPr>
        <w:t>5</w:t>
      </w:r>
      <w:r w:rsidRPr="00FB1167">
        <w:rPr>
          <w:rFonts w:ascii="Times New Roman" w:hAnsi="Times New Roman" w:cs="Times New Roman"/>
          <w:szCs w:val="20"/>
        </w:rPr>
        <w:t xml:space="preserve"> presents the correlation of variables for Thai respondents</w:t>
      </w:r>
      <w:r w:rsidR="00A70913" w:rsidRPr="00FB1167">
        <w:rPr>
          <w:rFonts w:ascii="Times New Roman" w:hAnsi="Times New Roman" w:cs="Times New Roman"/>
          <w:szCs w:val="20"/>
        </w:rPr>
        <w:t>.</w:t>
      </w:r>
      <w:r w:rsidRPr="00FB1167">
        <w:rPr>
          <w:rFonts w:ascii="Times New Roman" w:hAnsi="Times New Roman" w:cs="Times New Roman"/>
          <w:szCs w:val="20"/>
        </w:rPr>
        <w:t xml:space="preserve"> </w:t>
      </w:r>
      <w:r w:rsidR="00A70913" w:rsidRPr="00FB1167">
        <w:rPr>
          <w:rFonts w:ascii="Times New Roman" w:hAnsi="Times New Roman" w:cs="Times New Roman"/>
          <w:szCs w:val="20"/>
        </w:rPr>
        <w:t>A</w:t>
      </w:r>
      <w:r w:rsidRPr="00FB1167">
        <w:rPr>
          <w:rFonts w:ascii="Times New Roman" w:hAnsi="Times New Roman" w:cs="Times New Roman"/>
          <w:szCs w:val="20"/>
        </w:rPr>
        <w:t xml:space="preserve">ll independent variables have </w:t>
      </w:r>
      <w:r w:rsidR="00A70913" w:rsidRPr="00FB1167">
        <w:rPr>
          <w:rFonts w:ascii="Times New Roman" w:hAnsi="Times New Roman" w:cs="Times New Roman"/>
          <w:szCs w:val="20"/>
        </w:rPr>
        <w:t xml:space="preserve">a </w:t>
      </w:r>
      <w:r w:rsidRPr="00FB1167">
        <w:rPr>
          <w:rFonts w:ascii="Times New Roman" w:hAnsi="Times New Roman" w:cs="Times New Roman"/>
          <w:szCs w:val="20"/>
        </w:rPr>
        <w:t>significant relationship with</w:t>
      </w:r>
      <w:r w:rsidR="00A70913" w:rsidRPr="00FB1167">
        <w:rPr>
          <w:rFonts w:ascii="Times New Roman" w:hAnsi="Times New Roman" w:cs="Times New Roman"/>
          <w:szCs w:val="20"/>
        </w:rPr>
        <w:t xml:space="preserve"> the </w:t>
      </w:r>
      <w:r w:rsidRPr="00FB1167">
        <w:rPr>
          <w:rFonts w:ascii="Times New Roman" w:hAnsi="Times New Roman" w:cs="Times New Roman"/>
          <w:szCs w:val="20"/>
        </w:rPr>
        <w:t>dependent variable</w:t>
      </w:r>
      <w:r w:rsidR="00A70913" w:rsidRPr="00FB1167">
        <w:rPr>
          <w:rFonts w:ascii="Times New Roman" w:hAnsi="Times New Roman" w:cs="Times New Roman"/>
          <w:szCs w:val="20"/>
        </w:rPr>
        <w:t xml:space="preserve"> that is</w:t>
      </w:r>
      <w:r w:rsidRPr="00FB1167">
        <w:rPr>
          <w:rFonts w:ascii="Times New Roman" w:hAnsi="Times New Roman" w:cs="Times New Roman"/>
          <w:szCs w:val="20"/>
        </w:rPr>
        <w:t xml:space="preserve"> behavioral Intention (BI)</w:t>
      </w:r>
      <w:r w:rsidR="00A70913" w:rsidRPr="00FB1167">
        <w:rPr>
          <w:rFonts w:ascii="Times New Roman" w:hAnsi="Times New Roman" w:cs="Times New Roman"/>
          <w:szCs w:val="20"/>
        </w:rPr>
        <w:t>, which</w:t>
      </w:r>
      <w:r w:rsidRPr="00FB1167">
        <w:rPr>
          <w:rFonts w:ascii="Times New Roman" w:hAnsi="Times New Roman" w:cs="Times New Roman"/>
          <w:szCs w:val="20"/>
        </w:rPr>
        <w:t xml:space="preserve"> ranged from r = 0.288 to r = 0.496. Referr</w:t>
      </w:r>
      <w:r w:rsidR="00A70913" w:rsidRPr="00FB1167">
        <w:rPr>
          <w:rFonts w:ascii="Times New Roman" w:hAnsi="Times New Roman" w:cs="Times New Roman"/>
          <w:szCs w:val="20"/>
        </w:rPr>
        <w:t>ing</w:t>
      </w:r>
      <w:r w:rsidRPr="00FB1167">
        <w:rPr>
          <w:rFonts w:ascii="Times New Roman" w:hAnsi="Times New Roman" w:cs="Times New Roman"/>
          <w:szCs w:val="20"/>
        </w:rPr>
        <w:t xml:space="preserve"> to table 4, perceived usefulness (PU) has the strongest correlation with </w:t>
      </w:r>
      <w:r w:rsidR="00A70913" w:rsidRPr="00FB1167">
        <w:rPr>
          <w:rFonts w:ascii="Times New Roman" w:hAnsi="Times New Roman" w:cs="Times New Roman"/>
          <w:szCs w:val="20"/>
        </w:rPr>
        <w:t xml:space="preserve">the </w:t>
      </w:r>
      <w:r w:rsidRPr="00FB1167">
        <w:rPr>
          <w:rFonts w:ascii="Times New Roman" w:hAnsi="Times New Roman" w:cs="Times New Roman"/>
          <w:szCs w:val="20"/>
        </w:rPr>
        <w:t>behavioral intention to use online grocery shopping (BI) among Thai respondents</w:t>
      </w:r>
      <w:r w:rsidR="00315DC8" w:rsidRPr="00FB1167">
        <w:rPr>
          <w:rFonts w:ascii="Times New Roman" w:hAnsi="Times New Roman" w:cs="Times New Roman"/>
          <w:szCs w:val="20"/>
        </w:rPr>
        <w:t xml:space="preserve"> (r = 0.496)</w:t>
      </w:r>
      <w:r w:rsidRPr="00FB1167">
        <w:rPr>
          <w:rFonts w:ascii="Times New Roman" w:hAnsi="Times New Roman" w:cs="Times New Roman"/>
          <w:szCs w:val="20"/>
        </w:rPr>
        <w:t>. On the other hand, trust and security (TS) has the lowest impact on BI for Thai respondents</w:t>
      </w:r>
      <w:r w:rsidR="00315DC8" w:rsidRPr="00FB1167">
        <w:rPr>
          <w:rFonts w:ascii="Times New Roman" w:hAnsi="Times New Roman" w:cs="Times New Roman"/>
          <w:szCs w:val="20"/>
        </w:rPr>
        <w:t xml:space="preserve"> (r = 0.288).</w:t>
      </w:r>
    </w:p>
    <w:p w14:paraId="1115BA59" w14:textId="77777777" w:rsidR="009D5BD5" w:rsidRPr="00FB1167" w:rsidRDefault="009D5BD5"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0B6C116F" w14:textId="77777777" w:rsidR="002163A3" w:rsidRPr="00FB1167" w:rsidRDefault="002163A3" w:rsidP="001C7FC6">
      <w:pPr>
        <w:adjustRightInd w:val="0"/>
        <w:snapToGrid w:val="0"/>
        <w:spacing w:afterLines="50" w:after="180"/>
        <w:jc w:val="center"/>
      </w:pPr>
      <w:r w:rsidRPr="00FB1167">
        <w:rPr>
          <w:b/>
          <w:bCs/>
        </w:rPr>
        <w:t xml:space="preserve">Table </w:t>
      </w:r>
      <w:r w:rsidR="00C6248B" w:rsidRPr="00FB1167">
        <w:rPr>
          <w:b/>
          <w:bCs/>
        </w:rPr>
        <w:t>5</w:t>
      </w:r>
      <w:r w:rsidRPr="00FB1167">
        <w:rPr>
          <w:b/>
          <w:bCs/>
        </w:rPr>
        <w:t>.</w:t>
      </w:r>
      <w:r w:rsidRPr="00FB1167">
        <w:t xml:space="preserve"> Correlation among five variables of Thai respondents</w:t>
      </w:r>
    </w:p>
    <w:tbl>
      <w:tblPr>
        <w:tblStyle w:val="PlainTable21"/>
        <w:tblW w:w="8335" w:type="dxa"/>
        <w:tblLook w:val="04A0" w:firstRow="1" w:lastRow="0" w:firstColumn="1" w:lastColumn="0" w:noHBand="0" w:noVBand="1"/>
      </w:tblPr>
      <w:tblGrid>
        <w:gridCol w:w="2665"/>
        <w:gridCol w:w="1134"/>
        <w:gridCol w:w="1134"/>
        <w:gridCol w:w="1134"/>
        <w:gridCol w:w="1134"/>
        <w:gridCol w:w="1134"/>
      </w:tblGrid>
      <w:tr w:rsidR="00FB1167" w:rsidRPr="00FB1167" w14:paraId="07E7F11D" w14:textId="77777777" w:rsidTr="00FD1104">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hideMark/>
          </w:tcPr>
          <w:p w14:paraId="4BE58BF1" w14:textId="77777777" w:rsidR="002163A3" w:rsidRPr="00FB1167" w:rsidRDefault="002163A3" w:rsidP="00A96B94">
            <w:pPr>
              <w:adjustRightInd w:val="0"/>
              <w:snapToGrid w:val="0"/>
              <w:rPr>
                <w:b w:val="0"/>
                <w:bCs w:val="0"/>
              </w:rPr>
            </w:pPr>
            <w:r w:rsidRPr="00FB1167">
              <w:rPr>
                <w:b w:val="0"/>
                <w:bCs w:val="0"/>
              </w:rPr>
              <w:t>Variables</w:t>
            </w:r>
          </w:p>
        </w:tc>
        <w:tc>
          <w:tcPr>
            <w:tcW w:w="1134" w:type="dxa"/>
            <w:noWrap/>
            <w:hideMark/>
          </w:tcPr>
          <w:p w14:paraId="4036745E"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TS</w:t>
            </w:r>
          </w:p>
        </w:tc>
        <w:tc>
          <w:tcPr>
            <w:tcW w:w="1134" w:type="dxa"/>
            <w:noWrap/>
            <w:hideMark/>
          </w:tcPr>
          <w:p w14:paraId="041B0F7F"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PU</w:t>
            </w:r>
          </w:p>
        </w:tc>
        <w:tc>
          <w:tcPr>
            <w:tcW w:w="1134" w:type="dxa"/>
            <w:noWrap/>
            <w:hideMark/>
          </w:tcPr>
          <w:p w14:paraId="1D2E2A58"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PE</w:t>
            </w:r>
          </w:p>
        </w:tc>
        <w:tc>
          <w:tcPr>
            <w:tcW w:w="1134" w:type="dxa"/>
            <w:noWrap/>
            <w:hideMark/>
          </w:tcPr>
          <w:p w14:paraId="0F1B3615"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SI</w:t>
            </w:r>
          </w:p>
        </w:tc>
        <w:tc>
          <w:tcPr>
            <w:tcW w:w="1134" w:type="dxa"/>
            <w:noWrap/>
            <w:hideMark/>
          </w:tcPr>
          <w:p w14:paraId="21F67B61"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BI</w:t>
            </w:r>
          </w:p>
        </w:tc>
      </w:tr>
      <w:tr w:rsidR="00FB1167" w:rsidRPr="00FB1167" w14:paraId="46E308C6"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bottom w:val="nil"/>
            </w:tcBorders>
            <w:noWrap/>
            <w:hideMark/>
          </w:tcPr>
          <w:p w14:paraId="681993D7" w14:textId="77777777" w:rsidR="002163A3" w:rsidRPr="00FB1167" w:rsidRDefault="002163A3" w:rsidP="00A96B94">
            <w:pPr>
              <w:adjustRightInd w:val="0"/>
              <w:snapToGrid w:val="0"/>
              <w:rPr>
                <w:b w:val="0"/>
                <w:bCs w:val="0"/>
              </w:rPr>
            </w:pPr>
            <w:r w:rsidRPr="00FB1167">
              <w:rPr>
                <w:b w:val="0"/>
                <w:bCs w:val="0"/>
              </w:rPr>
              <w:t>Trust and Security</w:t>
            </w:r>
          </w:p>
        </w:tc>
        <w:tc>
          <w:tcPr>
            <w:tcW w:w="1134" w:type="dxa"/>
            <w:tcBorders>
              <w:bottom w:val="nil"/>
            </w:tcBorders>
            <w:noWrap/>
            <w:hideMark/>
          </w:tcPr>
          <w:p w14:paraId="384982B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c>
          <w:tcPr>
            <w:tcW w:w="1134" w:type="dxa"/>
            <w:tcBorders>
              <w:bottom w:val="nil"/>
            </w:tcBorders>
            <w:noWrap/>
            <w:hideMark/>
          </w:tcPr>
          <w:p w14:paraId="77275CC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0.192</w:t>
            </w:r>
          </w:p>
        </w:tc>
        <w:tc>
          <w:tcPr>
            <w:tcW w:w="1134" w:type="dxa"/>
            <w:tcBorders>
              <w:bottom w:val="nil"/>
            </w:tcBorders>
            <w:noWrap/>
            <w:hideMark/>
          </w:tcPr>
          <w:p w14:paraId="3C1EF2AB"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0.216</w:t>
            </w:r>
          </w:p>
        </w:tc>
        <w:tc>
          <w:tcPr>
            <w:tcW w:w="1134" w:type="dxa"/>
            <w:tcBorders>
              <w:bottom w:val="nil"/>
            </w:tcBorders>
            <w:noWrap/>
            <w:hideMark/>
          </w:tcPr>
          <w:p w14:paraId="0A5062C4"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0.126</w:t>
            </w:r>
          </w:p>
        </w:tc>
        <w:tc>
          <w:tcPr>
            <w:tcW w:w="1134" w:type="dxa"/>
            <w:tcBorders>
              <w:bottom w:val="nil"/>
            </w:tcBorders>
            <w:noWrap/>
            <w:hideMark/>
          </w:tcPr>
          <w:p w14:paraId="48E9A81C"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0.288</w:t>
            </w:r>
          </w:p>
        </w:tc>
      </w:tr>
      <w:tr w:rsidR="00FB1167" w:rsidRPr="00FB1167" w14:paraId="3F0E6C30"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0ED45C2A" w14:textId="77777777" w:rsidR="002163A3" w:rsidRPr="00FB1167" w:rsidRDefault="002163A3" w:rsidP="00A96B94">
            <w:pPr>
              <w:adjustRightInd w:val="0"/>
              <w:snapToGrid w:val="0"/>
              <w:rPr>
                <w:b w:val="0"/>
                <w:bCs w:val="0"/>
              </w:rPr>
            </w:pPr>
            <w:r w:rsidRPr="00FB1167">
              <w:rPr>
                <w:b w:val="0"/>
                <w:bCs w:val="0"/>
              </w:rPr>
              <w:t>Perceived Usefulness</w:t>
            </w:r>
          </w:p>
        </w:tc>
        <w:tc>
          <w:tcPr>
            <w:tcW w:w="1134" w:type="dxa"/>
            <w:tcBorders>
              <w:top w:val="nil"/>
              <w:bottom w:val="nil"/>
            </w:tcBorders>
            <w:noWrap/>
            <w:hideMark/>
          </w:tcPr>
          <w:p w14:paraId="03E06EA2" w14:textId="77777777" w:rsidR="002163A3" w:rsidRPr="00FB1167" w:rsidRDefault="002163A3" w:rsidP="00A96B94">
            <w:pPr>
              <w:adjustRightInd w:val="0"/>
              <w:snapToGrid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5400F93E"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w:t>
            </w:r>
          </w:p>
        </w:tc>
        <w:tc>
          <w:tcPr>
            <w:tcW w:w="1134" w:type="dxa"/>
            <w:tcBorders>
              <w:top w:val="nil"/>
              <w:bottom w:val="nil"/>
            </w:tcBorders>
            <w:noWrap/>
            <w:hideMark/>
          </w:tcPr>
          <w:p w14:paraId="4466A8CC"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0.555</w:t>
            </w:r>
          </w:p>
        </w:tc>
        <w:tc>
          <w:tcPr>
            <w:tcW w:w="1134" w:type="dxa"/>
            <w:tcBorders>
              <w:top w:val="nil"/>
              <w:bottom w:val="nil"/>
            </w:tcBorders>
            <w:noWrap/>
            <w:hideMark/>
          </w:tcPr>
          <w:p w14:paraId="31667BD1"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0.299</w:t>
            </w:r>
          </w:p>
        </w:tc>
        <w:tc>
          <w:tcPr>
            <w:tcW w:w="1134" w:type="dxa"/>
            <w:tcBorders>
              <w:top w:val="nil"/>
              <w:bottom w:val="nil"/>
            </w:tcBorders>
            <w:noWrap/>
            <w:hideMark/>
          </w:tcPr>
          <w:p w14:paraId="43A8D55F"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0.496</w:t>
            </w:r>
          </w:p>
        </w:tc>
      </w:tr>
      <w:tr w:rsidR="00FB1167" w:rsidRPr="00FB1167" w14:paraId="63D5183F"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27593CA3" w14:textId="77777777" w:rsidR="002163A3" w:rsidRPr="00FB1167" w:rsidRDefault="002163A3" w:rsidP="00A96B94">
            <w:pPr>
              <w:adjustRightInd w:val="0"/>
              <w:snapToGrid w:val="0"/>
              <w:rPr>
                <w:b w:val="0"/>
                <w:bCs w:val="0"/>
              </w:rPr>
            </w:pPr>
            <w:r w:rsidRPr="00FB1167">
              <w:rPr>
                <w:b w:val="0"/>
                <w:bCs w:val="0"/>
              </w:rPr>
              <w:t>Perceived Ease of Use</w:t>
            </w:r>
          </w:p>
        </w:tc>
        <w:tc>
          <w:tcPr>
            <w:tcW w:w="1134" w:type="dxa"/>
            <w:tcBorders>
              <w:top w:val="nil"/>
              <w:bottom w:val="nil"/>
            </w:tcBorders>
            <w:noWrap/>
            <w:hideMark/>
          </w:tcPr>
          <w:p w14:paraId="257812D5" w14:textId="77777777" w:rsidR="002163A3" w:rsidRPr="00FB1167" w:rsidRDefault="002163A3" w:rsidP="00A96B94">
            <w:pPr>
              <w:adjustRightInd w:val="0"/>
              <w:snapToGrid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noWrap/>
            <w:hideMark/>
          </w:tcPr>
          <w:p w14:paraId="0A773226"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noWrap/>
            <w:hideMark/>
          </w:tcPr>
          <w:p w14:paraId="19CB9B32"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c>
          <w:tcPr>
            <w:tcW w:w="1134" w:type="dxa"/>
            <w:tcBorders>
              <w:top w:val="nil"/>
              <w:bottom w:val="nil"/>
            </w:tcBorders>
            <w:noWrap/>
            <w:hideMark/>
          </w:tcPr>
          <w:p w14:paraId="330D9A44"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0.319</w:t>
            </w:r>
          </w:p>
        </w:tc>
        <w:tc>
          <w:tcPr>
            <w:tcW w:w="1134" w:type="dxa"/>
            <w:tcBorders>
              <w:top w:val="nil"/>
              <w:bottom w:val="nil"/>
            </w:tcBorders>
            <w:noWrap/>
            <w:hideMark/>
          </w:tcPr>
          <w:p w14:paraId="2BE3F906"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0.424</w:t>
            </w:r>
          </w:p>
        </w:tc>
      </w:tr>
      <w:tr w:rsidR="00FB1167" w:rsidRPr="00FB1167" w14:paraId="06629E5F"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01100427" w14:textId="77777777" w:rsidR="002163A3" w:rsidRPr="00FB1167" w:rsidRDefault="002163A3" w:rsidP="00A96B94">
            <w:pPr>
              <w:adjustRightInd w:val="0"/>
              <w:snapToGrid w:val="0"/>
              <w:rPr>
                <w:b w:val="0"/>
                <w:bCs w:val="0"/>
              </w:rPr>
            </w:pPr>
            <w:r w:rsidRPr="00FB1167">
              <w:rPr>
                <w:b w:val="0"/>
                <w:bCs w:val="0"/>
              </w:rPr>
              <w:t>Social Influence</w:t>
            </w:r>
          </w:p>
        </w:tc>
        <w:tc>
          <w:tcPr>
            <w:tcW w:w="1134" w:type="dxa"/>
            <w:tcBorders>
              <w:top w:val="nil"/>
              <w:bottom w:val="nil"/>
            </w:tcBorders>
            <w:noWrap/>
            <w:hideMark/>
          </w:tcPr>
          <w:p w14:paraId="5E7C08C9" w14:textId="77777777" w:rsidR="002163A3" w:rsidRPr="00FB1167" w:rsidRDefault="002163A3" w:rsidP="00A96B94">
            <w:pPr>
              <w:adjustRightInd w:val="0"/>
              <w:snapToGrid w:val="0"/>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5769DED6"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1396988D"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136726C7"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w:t>
            </w:r>
          </w:p>
        </w:tc>
        <w:tc>
          <w:tcPr>
            <w:tcW w:w="1134" w:type="dxa"/>
            <w:tcBorders>
              <w:top w:val="nil"/>
              <w:bottom w:val="nil"/>
            </w:tcBorders>
            <w:noWrap/>
            <w:hideMark/>
          </w:tcPr>
          <w:p w14:paraId="774753B1"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0.304</w:t>
            </w:r>
          </w:p>
        </w:tc>
      </w:tr>
      <w:tr w:rsidR="00FB1167" w:rsidRPr="00FB1167" w14:paraId="5A565975"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tcBorders>
            <w:noWrap/>
            <w:hideMark/>
          </w:tcPr>
          <w:p w14:paraId="106259BD" w14:textId="77777777" w:rsidR="002163A3" w:rsidRPr="00FB1167" w:rsidRDefault="002163A3" w:rsidP="00A96B94">
            <w:pPr>
              <w:adjustRightInd w:val="0"/>
              <w:snapToGrid w:val="0"/>
              <w:rPr>
                <w:b w:val="0"/>
                <w:bCs w:val="0"/>
              </w:rPr>
            </w:pPr>
            <w:r w:rsidRPr="00FB1167">
              <w:rPr>
                <w:b w:val="0"/>
                <w:bCs w:val="0"/>
              </w:rPr>
              <w:t>Behavioral Intention</w:t>
            </w:r>
          </w:p>
        </w:tc>
        <w:tc>
          <w:tcPr>
            <w:tcW w:w="1134" w:type="dxa"/>
            <w:tcBorders>
              <w:top w:val="nil"/>
            </w:tcBorders>
            <w:noWrap/>
            <w:hideMark/>
          </w:tcPr>
          <w:p w14:paraId="2819561E" w14:textId="77777777" w:rsidR="002163A3" w:rsidRPr="00FB1167" w:rsidRDefault="002163A3" w:rsidP="00A96B94">
            <w:pPr>
              <w:adjustRightInd w:val="0"/>
              <w:snapToGrid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6F09880D"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5BB53BAE"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52BF5DD9"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12802D4B"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r>
    </w:tbl>
    <w:p w14:paraId="566CF5B4" w14:textId="77777777" w:rsidR="00233A9E" w:rsidRPr="00FB1167" w:rsidRDefault="002D28DF" w:rsidP="00A96B94">
      <w:pPr>
        <w:pStyle w:val="Web"/>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Note</w:t>
      </w:r>
      <w:r w:rsidR="00C312CF" w:rsidRPr="00FB1167">
        <w:rPr>
          <w:rFonts w:ascii="Times New Roman" w:hAnsi="Times New Roman" w:cs="Times New Roman"/>
        </w:rPr>
        <w:t>s</w:t>
      </w:r>
      <w:r w:rsidRPr="00FB1167">
        <w:rPr>
          <w:rFonts w:ascii="Times New Roman" w:hAnsi="Times New Roman" w:cs="Times New Roman"/>
        </w:rPr>
        <w:t>:</w:t>
      </w:r>
      <w:r w:rsidR="00233A9E" w:rsidRPr="00FB1167">
        <w:rPr>
          <w:rFonts w:ascii="Times New Roman" w:hAnsi="Times New Roman" w:cs="Times New Roman"/>
        </w:rPr>
        <w:t xml:space="preserve"> </w:t>
      </w:r>
      <w:r w:rsidRPr="00FB1167">
        <w:rPr>
          <w:rFonts w:ascii="Times New Roman" w:hAnsi="Times New Roman" w:cs="Times New Roman"/>
        </w:rPr>
        <w:t>TS=Trust and Security, PU=Perceived Usefulness, PE=Perceived Ease of use, SI=Social Influence, and BI=Behavior Intentions.</w:t>
      </w:r>
    </w:p>
    <w:p w14:paraId="35363DF3" w14:textId="67033F0D" w:rsidR="00233A9E" w:rsidRPr="00FB1167" w:rsidRDefault="00C95FF8" w:rsidP="00A96B94">
      <w:pPr>
        <w:pStyle w:val="Web"/>
        <w:adjustRightInd w:val="0"/>
        <w:snapToGrid w:val="0"/>
        <w:spacing w:before="0" w:beforeAutospacing="0" w:after="0" w:afterAutospacing="0"/>
        <w:jc w:val="both"/>
        <w:textAlignment w:val="top"/>
        <w:rPr>
          <w:rFonts w:ascii="Times New Roman" w:hAnsi="Times New Roman" w:cs="Times New Roman"/>
          <w:u w:val="single"/>
        </w:rPr>
      </w:pPr>
      <w:r w:rsidRPr="00FB1167">
        <w:rPr>
          <w:rFonts w:ascii="Times New Roman" w:hAnsi="Times New Roman" w:cs="Times New Roman"/>
        </w:rPr>
        <w:t>Significant level at 0.05</w:t>
      </w:r>
    </w:p>
    <w:p w14:paraId="0296C405" w14:textId="77777777" w:rsidR="00233A9E" w:rsidRPr="00FB1167" w:rsidRDefault="00233A9E" w:rsidP="00A96B94">
      <w:pPr>
        <w:pStyle w:val="Web"/>
        <w:adjustRightInd w:val="0"/>
        <w:snapToGrid w:val="0"/>
        <w:spacing w:before="0" w:beforeAutospacing="0" w:after="0" w:afterAutospacing="0"/>
        <w:jc w:val="both"/>
        <w:textAlignment w:val="top"/>
        <w:rPr>
          <w:rFonts w:ascii="Times New Roman" w:hAnsi="Times New Roman" w:cs="Times New Roman"/>
          <w:sz w:val="21"/>
          <w:szCs w:val="22"/>
          <w:u w:val="single"/>
        </w:rPr>
      </w:pPr>
    </w:p>
    <w:p w14:paraId="4A492BBF" w14:textId="1F7DB838" w:rsidR="00315DC8" w:rsidRPr="00FB1167" w:rsidRDefault="00315DC8"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lastRenderedPageBreak/>
        <w:t xml:space="preserve">According to table </w:t>
      </w:r>
      <w:r w:rsidR="00C6248B" w:rsidRPr="00FB1167">
        <w:rPr>
          <w:rFonts w:ascii="Times New Roman" w:hAnsi="Times New Roman" w:cs="Times New Roman"/>
          <w:szCs w:val="20"/>
        </w:rPr>
        <w:t>6</w:t>
      </w:r>
      <w:r w:rsidRPr="00FB1167">
        <w:rPr>
          <w:rFonts w:ascii="Times New Roman" w:hAnsi="Times New Roman" w:cs="Times New Roman"/>
          <w:szCs w:val="20"/>
        </w:rPr>
        <w:t xml:space="preserve">, the correlation of variables for Indonesian respondents </w:t>
      </w:r>
      <w:r w:rsidR="00A70913" w:rsidRPr="00FB1167">
        <w:rPr>
          <w:rFonts w:ascii="Times New Roman" w:hAnsi="Times New Roman" w:cs="Times New Roman"/>
          <w:szCs w:val="20"/>
        </w:rPr>
        <w:t xml:space="preserve">that have a </w:t>
      </w:r>
      <w:r w:rsidRPr="00FB1167">
        <w:rPr>
          <w:rFonts w:ascii="Times New Roman" w:hAnsi="Times New Roman" w:cs="Times New Roman"/>
          <w:szCs w:val="20"/>
        </w:rPr>
        <w:t xml:space="preserve">significant relationship ranged from r = 0.435 to r = 0.610. </w:t>
      </w:r>
      <w:r w:rsidR="00A70913" w:rsidRPr="00FB1167">
        <w:rPr>
          <w:rFonts w:ascii="Times New Roman" w:hAnsi="Times New Roman" w:cs="Times New Roman"/>
          <w:szCs w:val="20"/>
        </w:rPr>
        <w:t xml:space="preserve">The </w:t>
      </w:r>
      <w:r w:rsidRPr="00FB1167">
        <w:rPr>
          <w:rFonts w:ascii="Times New Roman" w:hAnsi="Times New Roman" w:cs="Times New Roman"/>
          <w:szCs w:val="20"/>
        </w:rPr>
        <w:t>variable with the strongest correlation value is perceived usefulness (PU) with r = 0.610, and social influence is the lowest value, r = 0.435.</w:t>
      </w:r>
    </w:p>
    <w:p w14:paraId="1424AF94" w14:textId="77777777" w:rsidR="001C7FC6" w:rsidRPr="00FB1167" w:rsidRDefault="001C7FC6" w:rsidP="001C7FC6">
      <w:pPr>
        <w:pStyle w:val="Web"/>
        <w:snapToGrid w:val="0"/>
        <w:spacing w:before="0" w:beforeAutospacing="0" w:after="0" w:afterAutospacing="0"/>
        <w:ind w:firstLineChars="200" w:firstLine="480"/>
        <w:jc w:val="both"/>
        <w:textAlignment w:val="top"/>
        <w:rPr>
          <w:rFonts w:ascii="Times New Roman" w:hAnsi="Times New Roman" w:cs="Times New Roman"/>
        </w:rPr>
      </w:pPr>
    </w:p>
    <w:p w14:paraId="74202A6E" w14:textId="77777777" w:rsidR="002163A3" w:rsidRPr="00FB1167" w:rsidRDefault="002163A3" w:rsidP="001C7FC6">
      <w:pPr>
        <w:adjustRightInd w:val="0"/>
        <w:snapToGrid w:val="0"/>
        <w:spacing w:afterLines="50" w:after="180"/>
        <w:jc w:val="center"/>
      </w:pPr>
      <w:r w:rsidRPr="00FB1167">
        <w:rPr>
          <w:b/>
          <w:bCs/>
        </w:rPr>
        <w:t xml:space="preserve">Table </w:t>
      </w:r>
      <w:r w:rsidR="00C6248B" w:rsidRPr="00FB1167">
        <w:rPr>
          <w:b/>
          <w:bCs/>
        </w:rPr>
        <w:t>6</w:t>
      </w:r>
      <w:r w:rsidRPr="00FB1167">
        <w:rPr>
          <w:b/>
          <w:bCs/>
        </w:rPr>
        <w:t>.</w:t>
      </w:r>
      <w:r w:rsidRPr="00FB1167">
        <w:t xml:space="preserve"> Correlation among five variables of Indonesian respondents</w:t>
      </w:r>
    </w:p>
    <w:tbl>
      <w:tblPr>
        <w:tblStyle w:val="PlainTable21"/>
        <w:tblW w:w="8335" w:type="dxa"/>
        <w:tblLook w:val="04A0" w:firstRow="1" w:lastRow="0" w:firstColumn="1" w:lastColumn="0" w:noHBand="0" w:noVBand="1"/>
      </w:tblPr>
      <w:tblGrid>
        <w:gridCol w:w="2665"/>
        <w:gridCol w:w="1134"/>
        <w:gridCol w:w="1134"/>
        <w:gridCol w:w="1134"/>
        <w:gridCol w:w="1134"/>
        <w:gridCol w:w="1134"/>
      </w:tblGrid>
      <w:tr w:rsidR="00FB1167" w:rsidRPr="00FB1167" w14:paraId="2599E147" w14:textId="77777777" w:rsidTr="00FD1104">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hideMark/>
          </w:tcPr>
          <w:p w14:paraId="1108BB52" w14:textId="77777777" w:rsidR="002163A3" w:rsidRPr="00FB1167" w:rsidRDefault="002163A3" w:rsidP="00A96B94">
            <w:pPr>
              <w:adjustRightInd w:val="0"/>
              <w:snapToGrid w:val="0"/>
              <w:jc w:val="both"/>
              <w:rPr>
                <w:b w:val="0"/>
                <w:bCs w:val="0"/>
              </w:rPr>
            </w:pPr>
            <w:r w:rsidRPr="00FB1167">
              <w:rPr>
                <w:b w:val="0"/>
                <w:bCs w:val="0"/>
              </w:rPr>
              <w:t>Variables</w:t>
            </w:r>
          </w:p>
        </w:tc>
        <w:tc>
          <w:tcPr>
            <w:tcW w:w="1134" w:type="dxa"/>
            <w:noWrap/>
            <w:hideMark/>
          </w:tcPr>
          <w:p w14:paraId="1706E7EC"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TS</w:t>
            </w:r>
          </w:p>
        </w:tc>
        <w:tc>
          <w:tcPr>
            <w:tcW w:w="1134" w:type="dxa"/>
            <w:noWrap/>
            <w:hideMark/>
          </w:tcPr>
          <w:p w14:paraId="7EFC05DF"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PU</w:t>
            </w:r>
          </w:p>
        </w:tc>
        <w:tc>
          <w:tcPr>
            <w:tcW w:w="1134" w:type="dxa"/>
            <w:noWrap/>
            <w:hideMark/>
          </w:tcPr>
          <w:p w14:paraId="257A449C"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PE</w:t>
            </w:r>
          </w:p>
        </w:tc>
        <w:tc>
          <w:tcPr>
            <w:tcW w:w="1134" w:type="dxa"/>
            <w:noWrap/>
            <w:hideMark/>
          </w:tcPr>
          <w:p w14:paraId="5EA6CD3E"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SI</w:t>
            </w:r>
          </w:p>
        </w:tc>
        <w:tc>
          <w:tcPr>
            <w:tcW w:w="1134" w:type="dxa"/>
            <w:noWrap/>
            <w:hideMark/>
          </w:tcPr>
          <w:p w14:paraId="401CA2AF"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BI</w:t>
            </w:r>
          </w:p>
        </w:tc>
      </w:tr>
      <w:tr w:rsidR="00FB1167" w:rsidRPr="00FB1167" w14:paraId="25818FF7"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bottom w:val="nil"/>
            </w:tcBorders>
            <w:noWrap/>
            <w:hideMark/>
          </w:tcPr>
          <w:p w14:paraId="1B642222" w14:textId="77777777" w:rsidR="002163A3" w:rsidRPr="00FB1167" w:rsidRDefault="002163A3" w:rsidP="00A96B94">
            <w:pPr>
              <w:adjustRightInd w:val="0"/>
              <w:snapToGrid w:val="0"/>
              <w:jc w:val="both"/>
              <w:rPr>
                <w:b w:val="0"/>
                <w:bCs w:val="0"/>
              </w:rPr>
            </w:pPr>
            <w:r w:rsidRPr="00FB1167">
              <w:rPr>
                <w:b w:val="0"/>
                <w:bCs w:val="0"/>
              </w:rPr>
              <w:t>Trust and Security</w:t>
            </w:r>
          </w:p>
        </w:tc>
        <w:tc>
          <w:tcPr>
            <w:tcW w:w="1134" w:type="dxa"/>
            <w:tcBorders>
              <w:bottom w:val="nil"/>
            </w:tcBorders>
            <w:noWrap/>
            <w:hideMark/>
          </w:tcPr>
          <w:p w14:paraId="6B7E34D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c>
          <w:tcPr>
            <w:tcW w:w="1134" w:type="dxa"/>
            <w:tcBorders>
              <w:bottom w:val="nil"/>
            </w:tcBorders>
            <w:noWrap/>
            <w:hideMark/>
          </w:tcPr>
          <w:p w14:paraId="63BCEDD2"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0.394</w:t>
            </w:r>
          </w:p>
        </w:tc>
        <w:tc>
          <w:tcPr>
            <w:tcW w:w="1134" w:type="dxa"/>
            <w:tcBorders>
              <w:bottom w:val="nil"/>
            </w:tcBorders>
            <w:noWrap/>
            <w:hideMark/>
          </w:tcPr>
          <w:p w14:paraId="61FC7E9C"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0.340</w:t>
            </w:r>
          </w:p>
        </w:tc>
        <w:tc>
          <w:tcPr>
            <w:tcW w:w="1134" w:type="dxa"/>
            <w:tcBorders>
              <w:bottom w:val="nil"/>
            </w:tcBorders>
            <w:noWrap/>
            <w:hideMark/>
          </w:tcPr>
          <w:p w14:paraId="2E920109"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0.178</w:t>
            </w:r>
          </w:p>
        </w:tc>
        <w:tc>
          <w:tcPr>
            <w:tcW w:w="1134" w:type="dxa"/>
            <w:tcBorders>
              <w:bottom w:val="nil"/>
            </w:tcBorders>
            <w:noWrap/>
            <w:hideMark/>
          </w:tcPr>
          <w:p w14:paraId="323E925C"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0.601</w:t>
            </w:r>
          </w:p>
        </w:tc>
      </w:tr>
      <w:tr w:rsidR="00FB1167" w:rsidRPr="00FB1167" w14:paraId="36DBA2B5"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767CC793" w14:textId="77777777" w:rsidR="002163A3" w:rsidRPr="00FB1167" w:rsidRDefault="002163A3" w:rsidP="00A96B94">
            <w:pPr>
              <w:adjustRightInd w:val="0"/>
              <w:snapToGrid w:val="0"/>
              <w:jc w:val="both"/>
              <w:rPr>
                <w:b w:val="0"/>
                <w:bCs w:val="0"/>
              </w:rPr>
            </w:pPr>
            <w:r w:rsidRPr="00FB1167">
              <w:rPr>
                <w:b w:val="0"/>
                <w:bCs w:val="0"/>
              </w:rPr>
              <w:t>Perceived Usefulness</w:t>
            </w:r>
          </w:p>
        </w:tc>
        <w:tc>
          <w:tcPr>
            <w:tcW w:w="1134" w:type="dxa"/>
            <w:tcBorders>
              <w:top w:val="nil"/>
              <w:bottom w:val="nil"/>
            </w:tcBorders>
            <w:noWrap/>
            <w:hideMark/>
          </w:tcPr>
          <w:p w14:paraId="2C01523B"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49BC76C7"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w:t>
            </w:r>
          </w:p>
        </w:tc>
        <w:tc>
          <w:tcPr>
            <w:tcW w:w="1134" w:type="dxa"/>
            <w:tcBorders>
              <w:top w:val="nil"/>
              <w:bottom w:val="nil"/>
            </w:tcBorders>
            <w:noWrap/>
            <w:hideMark/>
          </w:tcPr>
          <w:p w14:paraId="5E2585DC"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0.583</w:t>
            </w:r>
          </w:p>
        </w:tc>
        <w:tc>
          <w:tcPr>
            <w:tcW w:w="1134" w:type="dxa"/>
            <w:tcBorders>
              <w:top w:val="nil"/>
              <w:bottom w:val="nil"/>
            </w:tcBorders>
            <w:noWrap/>
            <w:hideMark/>
          </w:tcPr>
          <w:p w14:paraId="608D3365"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0.430</w:t>
            </w:r>
          </w:p>
        </w:tc>
        <w:tc>
          <w:tcPr>
            <w:tcW w:w="1134" w:type="dxa"/>
            <w:tcBorders>
              <w:top w:val="nil"/>
              <w:bottom w:val="nil"/>
            </w:tcBorders>
            <w:noWrap/>
            <w:hideMark/>
          </w:tcPr>
          <w:p w14:paraId="23F987CE"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0.610</w:t>
            </w:r>
          </w:p>
        </w:tc>
      </w:tr>
      <w:tr w:rsidR="00FB1167" w:rsidRPr="00FB1167" w14:paraId="33EE272D"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22FDCE6D" w14:textId="77777777" w:rsidR="002163A3" w:rsidRPr="00FB1167" w:rsidRDefault="002163A3" w:rsidP="00A96B94">
            <w:pPr>
              <w:adjustRightInd w:val="0"/>
              <w:snapToGrid w:val="0"/>
              <w:jc w:val="both"/>
              <w:rPr>
                <w:b w:val="0"/>
                <w:bCs w:val="0"/>
              </w:rPr>
            </w:pPr>
            <w:r w:rsidRPr="00FB1167">
              <w:rPr>
                <w:b w:val="0"/>
                <w:bCs w:val="0"/>
              </w:rPr>
              <w:t>Perceived Ease of Use</w:t>
            </w:r>
          </w:p>
        </w:tc>
        <w:tc>
          <w:tcPr>
            <w:tcW w:w="1134" w:type="dxa"/>
            <w:tcBorders>
              <w:top w:val="nil"/>
              <w:bottom w:val="nil"/>
            </w:tcBorders>
            <w:noWrap/>
            <w:hideMark/>
          </w:tcPr>
          <w:p w14:paraId="7DE4E8D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noWrap/>
            <w:hideMark/>
          </w:tcPr>
          <w:p w14:paraId="51C45CC3"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noWrap/>
            <w:hideMark/>
          </w:tcPr>
          <w:p w14:paraId="75277F93"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c>
          <w:tcPr>
            <w:tcW w:w="1134" w:type="dxa"/>
            <w:tcBorders>
              <w:top w:val="nil"/>
              <w:bottom w:val="nil"/>
            </w:tcBorders>
            <w:noWrap/>
            <w:hideMark/>
          </w:tcPr>
          <w:p w14:paraId="07562956"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0.358</w:t>
            </w:r>
          </w:p>
        </w:tc>
        <w:tc>
          <w:tcPr>
            <w:tcW w:w="1134" w:type="dxa"/>
            <w:tcBorders>
              <w:top w:val="nil"/>
              <w:bottom w:val="nil"/>
            </w:tcBorders>
            <w:noWrap/>
            <w:hideMark/>
          </w:tcPr>
          <w:p w14:paraId="0F7C705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0.491</w:t>
            </w:r>
          </w:p>
        </w:tc>
      </w:tr>
      <w:tr w:rsidR="00FB1167" w:rsidRPr="00FB1167" w14:paraId="64171586" w14:textId="77777777" w:rsidTr="00FD1104">
        <w:trPr>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bottom w:val="nil"/>
            </w:tcBorders>
            <w:noWrap/>
            <w:hideMark/>
          </w:tcPr>
          <w:p w14:paraId="5261A8F6" w14:textId="77777777" w:rsidR="002163A3" w:rsidRPr="00FB1167" w:rsidRDefault="002163A3" w:rsidP="00A96B94">
            <w:pPr>
              <w:adjustRightInd w:val="0"/>
              <w:snapToGrid w:val="0"/>
              <w:jc w:val="both"/>
              <w:rPr>
                <w:b w:val="0"/>
                <w:bCs w:val="0"/>
              </w:rPr>
            </w:pPr>
            <w:r w:rsidRPr="00FB1167">
              <w:rPr>
                <w:b w:val="0"/>
                <w:bCs w:val="0"/>
              </w:rPr>
              <w:t>Social Influence</w:t>
            </w:r>
          </w:p>
        </w:tc>
        <w:tc>
          <w:tcPr>
            <w:tcW w:w="1134" w:type="dxa"/>
            <w:tcBorders>
              <w:top w:val="nil"/>
              <w:bottom w:val="nil"/>
            </w:tcBorders>
            <w:noWrap/>
            <w:hideMark/>
          </w:tcPr>
          <w:p w14:paraId="079BC761"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7E3C77D3"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70CDE491"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noWrap/>
            <w:hideMark/>
          </w:tcPr>
          <w:p w14:paraId="25C685E3"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w:t>
            </w:r>
          </w:p>
        </w:tc>
        <w:tc>
          <w:tcPr>
            <w:tcW w:w="1134" w:type="dxa"/>
            <w:tcBorders>
              <w:top w:val="nil"/>
              <w:bottom w:val="nil"/>
            </w:tcBorders>
            <w:noWrap/>
            <w:hideMark/>
          </w:tcPr>
          <w:p w14:paraId="4C0B2F01"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0.435</w:t>
            </w:r>
          </w:p>
        </w:tc>
      </w:tr>
      <w:tr w:rsidR="00FB1167" w:rsidRPr="00FB1167" w14:paraId="10349139" w14:textId="77777777" w:rsidTr="00FD1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nil"/>
            </w:tcBorders>
            <w:noWrap/>
            <w:hideMark/>
          </w:tcPr>
          <w:p w14:paraId="64A19F8D" w14:textId="77777777" w:rsidR="002163A3" w:rsidRPr="00FB1167" w:rsidRDefault="002163A3" w:rsidP="00A96B94">
            <w:pPr>
              <w:adjustRightInd w:val="0"/>
              <w:snapToGrid w:val="0"/>
              <w:jc w:val="both"/>
              <w:rPr>
                <w:b w:val="0"/>
                <w:bCs w:val="0"/>
              </w:rPr>
            </w:pPr>
            <w:r w:rsidRPr="00FB1167">
              <w:rPr>
                <w:b w:val="0"/>
                <w:bCs w:val="0"/>
              </w:rPr>
              <w:t>Behavioral Intention</w:t>
            </w:r>
          </w:p>
        </w:tc>
        <w:tc>
          <w:tcPr>
            <w:tcW w:w="1134" w:type="dxa"/>
            <w:tcBorders>
              <w:top w:val="nil"/>
            </w:tcBorders>
            <w:noWrap/>
            <w:hideMark/>
          </w:tcPr>
          <w:p w14:paraId="2772D75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7BBAF1E6"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4DDEFC97"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7E8D0664"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tcBorders>
            <w:noWrap/>
            <w:hideMark/>
          </w:tcPr>
          <w:p w14:paraId="033B2CDB"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w:t>
            </w:r>
          </w:p>
        </w:tc>
      </w:tr>
    </w:tbl>
    <w:p w14:paraId="7BCA9222" w14:textId="77777777" w:rsidR="00233A9E" w:rsidRPr="00FB1167" w:rsidRDefault="00233A9E" w:rsidP="00A96B94">
      <w:pPr>
        <w:pStyle w:val="Web"/>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Notes: TS=Trust and Security, PU=Perceived Usefulness, PE=Perceived Ease of use, SI=Social Influence, and BI=Behavior Intentions.</w:t>
      </w:r>
    </w:p>
    <w:p w14:paraId="513CF48C" w14:textId="77777777" w:rsidR="00233A9E" w:rsidRPr="00FB1167" w:rsidRDefault="00233A9E" w:rsidP="00A96B94">
      <w:pPr>
        <w:pStyle w:val="Web"/>
        <w:adjustRightInd w:val="0"/>
        <w:snapToGrid w:val="0"/>
        <w:spacing w:before="0" w:beforeAutospacing="0" w:after="0" w:afterAutospacing="0"/>
        <w:jc w:val="both"/>
        <w:textAlignment w:val="top"/>
        <w:rPr>
          <w:rFonts w:ascii="Times New Roman" w:hAnsi="Times New Roman" w:cs="Times New Roman"/>
          <w:u w:val="single"/>
        </w:rPr>
      </w:pPr>
      <w:r w:rsidRPr="00FB1167">
        <w:rPr>
          <w:rFonts w:ascii="Times New Roman" w:hAnsi="Times New Roman" w:cs="Times New Roman"/>
        </w:rPr>
        <w:t>Significant level at 0.05</w:t>
      </w:r>
    </w:p>
    <w:p w14:paraId="055634F3" w14:textId="77777777" w:rsidR="00233A9E" w:rsidRPr="00FB1167" w:rsidRDefault="00233A9E" w:rsidP="00A96B94">
      <w:pPr>
        <w:pStyle w:val="Web"/>
        <w:adjustRightInd w:val="0"/>
        <w:snapToGrid w:val="0"/>
        <w:spacing w:before="0" w:beforeAutospacing="0" w:after="0" w:afterAutospacing="0"/>
        <w:jc w:val="both"/>
        <w:textAlignment w:val="top"/>
        <w:rPr>
          <w:rFonts w:ascii="Times New Roman" w:hAnsi="Times New Roman" w:cs="Times New Roman"/>
          <w:sz w:val="21"/>
          <w:szCs w:val="22"/>
          <w:u w:val="single"/>
        </w:rPr>
      </w:pPr>
    </w:p>
    <w:p w14:paraId="4BB3EC02" w14:textId="2A7E72DB" w:rsidR="000859A0" w:rsidRPr="00FB1167" w:rsidRDefault="00A62954"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Nevertheless, </w:t>
      </w:r>
      <w:r w:rsidR="000859A0" w:rsidRPr="00FB1167">
        <w:rPr>
          <w:rFonts w:ascii="Times New Roman" w:hAnsi="Times New Roman" w:cs="Times New Roman"/>
          <w:szCs w:val="20"/>
        </w:rPr>
        <w:t xml:space="preserve">some Pearson’s </w:t>
      </w:r>
      <w:r w:rsidRPr="00FB1167">
        <w:rPr>
          <w:rFonts w:ascii="Times New Roman" w:hAnsi="Times New Roman" w:cs="Times New Roman"/>
          <w:szCs w:val="20"/>
        </w:rPr>
        <w:t xml:space="preserve">correlation </w:t>
      </w:r>
      <w:r w:rsidR="000859A0" w:rsidRPr="00FB1167">
        <w:rPr>
          <w:rFonts w:ascii="Times New Roman" w:hAnsi="Times New Roman" w:cs="Times New Roman"/>
          <w:szCs w:val="20"/>
        </w:rPr>
        <w:t xml:space="preserve">values between independent variables </w:t>
      </w:r>
      <w:r w:rsidRPr="00FB1167">
        <w:rPr>
          <w:rFonts w:ascii="Times New Roman" w:hAnsi="Times New Roman" w:cs="Times New Roman"/>
          <w:szCs w:val="20"/>
        </w:rPr>
        <w:t>are above</w:t>
      </w:r>
      <w:r w:rsidR="001E6435" w:rsidRPr="00FB1167">
        <w:rPr>
          <w:rFonts w:ascii="Times New Roman" w:hAnsi="Times New Roman" w:cs="Times New Roman"/>
          <w:szCs w:val="20"/>
        </w:rPr>
        <w:t xml:space="preserve"> 0.5</w:t>
      </w:r>
      <w:r w:rsidRPr="00FB1167">
        <w:rPr>
          <w:rFonts w:ascii="Times New Roman" w:hAnsi="Times New Roman" w:cs="Times New Roman"/>
          <w:szCs w:val="20"/>
        </w:rPr>
        <w:t xml:space="preserve"> which may</w:t>
      </w:r>
      <w:r w:rsidR="000859A0" w:rsidRPr="00FB1167">
        <w:rPr>
          <w:rFonts w:ascii="Times New Roman" w:hAnsi="Times New Roman" w:cs="Times New Roman"/>
          <w:szCs w:val="20"/>
        </w:rPr>
        <w:t xml:space="preserve"> lead to multicollinearity, such as PU and PE for both Thai and Indonesian respondents at r 0.555 </w:t>
      </w:r>
      <w:r w:rsidR="001E6435" w:rsidRPr="00FB1167">
        <w:rPr>
          <w:rFonts w:ascii="Times New Roman" w:hAnsi="Times New Roman" w:cs="Times New Roman"/>
          <w:szCs w:val="20"/>
        </w:rPr>
        <w:t>and r 0.583</w:t>
      </w:r>
      <w:r w:rsidR="00B561BD" w:rsidRPr="00FB1167">
        <w:rPr>
          <w:rFonts w:ascii="Times New Roman" w:hAnsi="Times New Roman" w:cs="Times New Roman"/>
          <w:szCs w:val="20"/>
        </w:rPr>
        <w:t>,</w:t>
      </w:r>
      <w:r w:rsidR="001E6435" w:rsidRPr="00FB1167">
        <w:rPr>
          <w:rFonts w:ascii="Times New Roman" w:hAnsi="Times New Roman" w:cs="Times New Roman"/>
          <w:szCs w:val="20"/>
        </w:rPr>
        <w:t xml:space="preserve"> respectively. Thus, </w:t>
      </w:r>
      <w:r w:rsidR="000859A0" w:rsidRPr="00FB1167">
        <w:rPr>
          <w:rFonts w:ascii="Times New Roman" w:hAnsi="Times New Roman" w:cs="Times New Roman"/>
          <w:szCs w:val="20"/>
        </w:rPr>
        <w:t>collinearity</w:t>
      </w:r>
      <w:r w:rsidR="001E6435" w:rsidRPr="00FB1167">
        <w:rPr>
          <w:rFonts w:ascii="Times New Roman" w:hAnsi="Times New Roman" w:cs="Times New Roman"/>
          <w:szCs w:val="20"/>
        </w:rPr>
        <w:t xml:space="preserve"> diagnos</w:t>
      </w:r>
      <w:r w:rsidR="00B561BD" w:rsidRPr="00FB1167">
        <w:rPr>
          <w:rFonts w:ascii="Times New Roman" w:hAnsi="Times New Roman" w:cs="Times New Roman"/>
          <w:szCs w:val="20"/>
        </w:rPr>
        <w:t>tic</w:t>
      </w:r>
      <w:r w:rsidR="001E6435" w:rsidRPr="00FB1167">
        <w:rPr>
          <w:rFonts w:ascii="Times New Roman" w:hAnsi="Times New Roman" w:cs="Times New Roman"/>
          <w:szCs w:val="20"/>
        </w:rPr>
        <w:t xml:space="preserve"> tests are</w:t>
      </w:r>
      <w:r w:rsidR="000859A0" w:rsidRPr="00FB1167">
        <w:rPr>
          <w:rFonts w:ascii="Times New Roman" w:hAnsi="Times New Roman" w:cs="Times New Roman"/>
          <w:szCs w:val="20"/>
        </w:rPr>
        <w:t xml:space="preserve"> necessary to be performed </w:t>
      </w:r>
      <w:r w:rsidR="00B561BD" w:rsidRPr="00FB1167">
        <w:rPr>
          <w:rFonts w:ascii="Times New Roman" w:hAnsi="Times New Roman" w:cs="Times New Roman"/>
          <w:szCs w:val="20"/>
        </w:rPr>
        <w:t xml:space="preserve">in </w:t>
      </w:r>
      <w:r w:rsidR="000859A0" w:rsidRPr="00FB1167">
        <w:rPr>
          <w:rFonts w:ascii="Times New Roman" w:hAnsi="Times New Roman" w:cs="Times New Roman"/>
          <w:szCs w:val="20"/>
        </w:rPr>
        <w:t>the following step.</w:t>
      </w:r>
    </w:p>
    <w:p w14:paraId="5071F153" w14:textId="7B396FCB" w:rsidR="002163A3" w:rsidRPr="00FB1167" w:rsidRDefault="002163A3" w:rsidP="00A96B94">
      <w:pPr>
        <w:pStyle w:val="Web"/>
        <w:adjustRightInd w:val="0"/>
        <w:snapToGrid w:val="0"/>
        <w:jc w:val="both"/>
        <w:textAlignment w:val="top"/>
        <w:rPr>
          <w:rFonts w:ascii="Arial" w:eastAsia="新細明體" w:hAnsi="Arial" w:cs="Arial"/>
          <w:bCs/>
          <w:sz w:val="28"/>
          <w:szCs w:val="28"/>
        </w:rPr>
      </w:pPr>
      <w:r w:rsidRPr="00FB1167">
        <w:rPr>
          <w:rFonts w:ascii="Arial" w:eastAsia="新細明體" w:hAnsi="Arial" w:cs="Arial"/>
          <w:bCs/>
          <w:sz w:val="28"/>
          <w:szCs w:val="28"/>
        </w:rPr>
        <w:t>5.</w:t>
      </w:r>
      <w:r w:rsidR="001C7FC6" w:rsidRPr="00FB1167">
        <w:rPr>
          <w:rFonts w:ascii="Arial" w:eastAsia="新細明體" w:hAnsi="Arial" w:cs="Arial" w:hint="eastAsia"/>
          <w:bCs/>
          <w:sz w:val="28"/>
          <w:szCs w:val="28"/>
        </w:rPr>
        <w:t>3</w:t>
      </w:r>
      <w:r w:rsidRPr="00FB1167">
        <w:rPr>
          <w:rFonts w:ascii="Arial" w:eastAsia="新細明體" w:hAnsi="Arial" w:cs="Arial"/>
          <w:bCs/>
          <w:sz w:val="28"/>
          <w:szCs w:val="28"/>
        </w:rPr>
        <w:t xml:space="preserve"> Collinearity Diagnos</w:t>
      </w:r>
      <w:r w:rsidR="00B561BD" w:rsidRPr="00FB1167">
        <w:rPr>
          <w:rFonts w:ascii="Arial" w:eastAsia="新細明體" w:hAnsi="Arial" w:cs="Arial"/>
          <w:bCs/>
          <w:sz w:val="28"/>
          <w:szCs w:val="28"/>
        </w:rPr>
        <w:t>tics</w:t>
      </w:r>
      <w:r w:rsidRPr="00FB1167">
        <w:rPr>
          <w:rFonts w:ascii="Arial" w:eastAsia="新細明體" w:hAnsi="Arial" w:cs="Arial"/>
          <w:bCs/>
          <w:sz w:val="28"/>
          <w:szCs w:val="28"/>
        </w:rPr>
        <w:t xml:space="preserve"> </w:t>
      </w:r>
    </w:p>
    <w:p w14:paraId="3E43ECDF" w14:textId="45FD7C41" w:rsidR="00666B50" w:rsidRPr="00FB1167" w:rsidRDefault="002163A3"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Collinearity diagnos</w:t>
      </w:r>
      <w:r w:rsidR="00B561BD" w:rsidRPr="00FB1167">
        <w:rPr>
          <w:rFonts w:ascii="Times New Roman" w:hAnsi="Times New Roman" w:cs="Times New Roman"/>
          <w:szCs w:val="20"/>
        </w:rPr>
        <w:t>tic</w:t>
      </w:r>
      <w:r w:rsidR="001E6435" w:rsidRPr="00FB1167">
        <w:rPr>
          <w:rFonts w:ascii="Times New Roman" w:hAnsi="Times New Roman" w:cs="Times New Roman"/>
          <w:szCs w:val="20"/>
        </w:rPr>
        <w:t xml:space="preserve"> tests are </w:t>
      </w:r>
      <w:r w:rsidRPr="00FB1167">
        <w:rPr>
          <w:rFonts w:ascii="Times New Roman" w:hAnsi="Times New Roman" w:cs="Times New Roman"/>
          <w:szCs w:val="20"/>
        </w:rPr>
        <w:t xml:space="preserve">to check independent variables </w:t>
      </w:r>
      <w:r w:rsidR="00B561BD" w:rsidRPr="00FB1167">
        <w:rPr>
          <w:rFonts w:ascii="Times New Roman" w:hAnsi="Times New Roman" w:cs="Times New Roman"/>
          <w:szCs w:val="20"/>
        </w:rPr>
        <w:t>to see when</w:t>
      </w:r>
      <w:r w:rsidRPr="00FB1167">
        <w:rPr>
          <w:rFonts w:ascii="Times New Roman" w:hAnsi="Times New Roman" w:cs="Times New Roman"/>
          <w:szCs w:val="20"/>
        </w:rPr>
        <w:t xml:space="preserve"> two variables </w:t>
      </w:r>
      <w:r w:rsidR="00B561BD" w:rsidRPr="00FB1167">
        <w:rPr>
          <w:rFonts w:ascii="Times New Roman" w:hAnsi="Times New Roman" w:cs="Times New Roman"/>
          <w:szCs w:val="20"/>
        </w:rPr>
        <w:t xml:space="preserve">have </w:t>
      </w:r>
      <w:r w:rsidRPr="00FB1167">
        <w:rPr>
          <w:rFonts w:ascii="Times New Roman" w:hAnsi="Times New Roman" w:cs="Times New Roman"/>
          <w:szCs w:val="20"/>
        </w:rPr>
        <w:t>near perfect linear combinations of one another.</w:t>
      </w:r>
      <w:r w:rsidR="00B169FF" w:rsidRPr="00FB1167">
        <w:rPr>
          <w:rFonts w:ascii="Times New Roman" w:hAnsi="Times New Roman" w:cs="Times New Roman"/>
          <w:szCs w:val="20"/>
        </w:rPr>
        <w:t xml:space="preserve"> According to O’Brien</w:t>
      </w:r>
      <w:r w:rsidR="00BF120D" w:rsidRPr="00FB1167">
        <w:rPr>
          <w:rFonts w:ascii="Times New Roman" w:hAnsi="Times New Roman" w:cs="Times New Roman"/>
          <w:szCs w:val="20"/>
        </w:rPr>
        <w:t xml:space="preserve"> </w:t>
      </w:r>
      <w:r w:rsidR="002868CA" w:rsidRPr="00FB1167">
        <w:rPr>
          <w:rFonts w:ascii="Times New Roman" w:hAnsi="Times New Roman" w:cs="Times New Roman" w:hint="eastAsia"/>
          <w:szCs w:val="20"/>
        </w:rPr>
        <w:t>[</w:t>
      </w:r>
      <w:r w:rsidR="00483712" w:rsidRPr="00FB1167">
        <w:rPr>
          <w:rFonts w:ascii="Times New Roman" w:hAnsi="Times New Roman" w:cs="Times New Roman"/>
          <w:szCs w:val="20"/>
        </w:rPr>
        <w:t>2</w:t>
      </w:r>
      <w:r w:rsidR="00CF7EF5" w:rsidRPr="00FB1167">
        <w:rPr>
          <w:rFonts w:ascii="Times New Roman" w:hAnsi="Times New Roman" w:cs="Times New Roman"/>
          <w:szCs w:val="20"/>
        </w:rPr>
        <w:t>6</w:t>
      </w:r>
      <w:r w:rsidR="002868CA" w:rsidRPr="00FB1167">
        <w:rPr>
          <w:rFonts w:ascii="Times New Roman" w:hAnsi="Times New Roman" w:cs="Times New Roman" w:hint="eastAsia"/>
          <w:szCs w:val="20"/>
        </w:rPr>
        <w:t>]</w:t>
      </w:r>
      <w:r w:rsidR="00B169FF" w:rsidRPr="00FB1167">
        <w:rPr>
          <w:rFonts w:ascii="Times New Roman" w:hAnsi="Times New Roman" w:cs="Times New Roman"/>
          <w:szCs w:val="20"/>
        </w:rPr>
        <w:t xml:space="preserve">, </w:t>
      </w:r>
      <w:r w:rsidR="001E6435" w:rsidRPr="00FB1167">
        <w:rPr>
          <w:rFonts w:ascii="Times New Roman" w:hAnsi="Times New Roman" w:cs="Times New Roman"/>
          <w:szCs w:val="20"/>
        </w:rPr>
        <w:t xml:space="preserve">a variable that has </w:t>
      </w:r>
      <w:r w:rsidR="00B169FF" w:rsidRPr="00FB1167">
        <w:rPr>
          <w:rFonts w:ascii="Times New Roman" w:hAnsi="Times New Roman" w:cs="Times New Roman"/>
          <w:szCs w:val="20"/>
        </w:rPr>
        <w:t xml:space="preserve">the tolerance </w:t>
      </w:r>
      <w:r w:rsidR="001E6435" w:rsidRPr="00FB1167">
        <w:rPr>
          <w:rFonts w:ascii="Times New Roman" w:hAnsi="Times New Roman" w:cs="Times New Roman"/>
          <w:szCs w:val="20"/>
        </w:rPr>
        <w:t xml:space="preserve">value </w:t>
      </w:r>
      <w:r w:rsidR="00B169FF" w:rsidRPr="00FB1167">
        <w:rPr>
          <w:rFonts w:ascii="Times New Roman" w:hAnsi="Times New Roman" w:cs="Times New Roman"/>
          <w:szCs w:val="20"/>
        </w:rPr>
        <w:t xml:space="preserve">below 0.2 </w:t>
      </w:r>
      <w:r w:rsidR="001E6435" w:rsidRPr="00FB1167">
        <w:rPr>
          <w:rFonts w:ascii="Times New Roman" w:hAnsi="Times New Roman" w:cs="Times New Roman"/>
          <w:szCs w:val="20"/>
        </w:rPr>
        <w:t>or the VIF above 5 possesses</w:t>
      </w:r>
      <w:r w:rsidR="00B169FF" w:rsidRPr="00FB1167">
        <w:rPr>
          <w:rFonts w:ascii="Times New Roman" w:hAnsi="Times New Roman" w:cs="Times New Roman"/>
          <w:szCs w:val="20"/>
        </w:rPr>
        <w:t xml:space="preserve"> a multi-collinearity problem.</w:t>
      </w:r>
    </w:p>
    <w:p w14:paraId="18519518" w14:textId="564A797A" w:rsidR="001C7FC6" w:rsidRDefault="000859A0"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Table </w:t>
      </w:r>
      <w:r w:rsidR="00C6248B" w:rsidRPr="00FB1167">
        <w:rPr>
          <w:rFonts w:ascii="Times New Roman" w:hAnsi="Times New Roman" w:cs="Times New Roman"/>
          <w:szCs w:val="20"/>
        </w:rPr>
        <w:t>7</w:t>
      </w:r>
      <w:r w:rsidRPr="00FB1167">
        <w:rPr>
          <w:rFonts w:ascii="Times New Roman" w:hAnsi="Times New Roman" w:cs="Times New Roman"/>
          <w:szCs w:val="20"/>
        </w:rPr>
        <w:t xml:space="preserve"> presents the collinearity statistics of four variables for Thai respondents. The tolerance value of</w:t>
      </w:r>
      <w:r w:rsidR="00F770CA" w:rsidRPr="00FB1167">
        <w:rPr>
          <w:rFonts w:ascii="Times New Roman" w:hAnsi="Times New Roman" w:cs="Times New Roman"/>
          <w:szCs w:val="20"/>
        </w:rPr>
        <w:t xml:space="preserve"> all variables range</w:t>
      </w:r>
      <w:r w:rsidR="00B561BD" w:rsidRPr="00FB1167">
        <w:rPr>
          <w:rFonts w:ascii="Times New Roman" w:hAnsi="Times New Roman" w:cs="Times New Roman"/>
          <w:szCs w:val="20"/>
        </w:rPr>
        <w:t>s</w:t>
      </w:r>
      <w:r w:rsidR="00F770CA" w:rsidRPr="00FB1167">
        <w:rPr>
          <w:rFonts w:ascii="Times New Roman" w:hAnsi="Times New Roman" w:cs="Times New Roman"/>
          <w:szCs w:val="20"/>
        </w:rPr>
        <w:t xml:space="preserve"> from</w:t>
      </w:r>
      <w:r w:rsidRPr="00FB1167">
        <w:rPr>
          <w:rFonts w:ascii="Times New Roman" w:hAnsi="Times New Roman" w:cs="Times New Roman"/>
          <w:szCs w:val="20"/>
        </w:rPr>
        <w:t xml:space="preserve"> 0.656 to 0.944, which could be interpreted that there is no multicollinearity issue.</w:t>
      </w:r>
    </w:p>
    <w:p w14:paraId="022314EA" w14:textId="77777777" w:rsidR="009D5BD5" w:rsidRPr="00FB1167" w:rsidRDefault="009D5BD5"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74A4A860" w14:textId="77777777" w:rsidR="002163A3" w:rsidRPr="00FB1167" w:rsidRDefault="002163A3" w:rsidP="001C7FC6">
      <w:pPr>
        <w:adjustRightInd w:val="0"/>
        <w:snapToGrid w:val="0"/>
        <w:spacing w:afterLines="50" w:after="180"/>
        <w:jc w:val="center"/>
      </w:pPr>
      <w:r w:rsidRPr="00FB1167">
        <w:rPr>
          <w:b/>
          <w:bCs/>
        </w:rPr>
        <w:t xml:space="preserve">Table </w:t>
      </w:r>
      <w:r w:rsidR="00C6248B" w:rsidRPr="00FB1167">
        <w:rPr>
          <w:b/>
          <w:bCs/>
        </w:rPr>
        <w:t>7</w:t>
      </w:r>
      <w:r w:rsidRPr="00FB1167">
        <w:rPr>
          <w:b/>
          <w:bCs/>
        </w:rPr>
        <w:t>.</w:t>
      </w:r>
      <w:r w:rsidRPr="00FB1167">
        <w:t xml:space="preserve"> Collinearity </w:t>
      </w:r>
      <w:r w:rsidR="00375B0E" w:rsidRPr="00FB1167">
        <w:t xml:space="preserve">diagnose for </w:t>
      </w:r>
      <w:r w:rsidRPr="00FB1167">
        <w:t>Thai respondents</w:t>
      </w:r>
    </w:p>
    <w:tbl>
      <w:tblPr>
        <w:tblStyle w:val="PlainTable21"/>
        <w:tblW w:w="5000" w:type="pct"/>
        <w:jc w:val="center"/>
        <w:tblLook w:val="04A0" w:firstRow="1" w:lastRow="0" w:firstColumn="1" w:lastColumn="0" w:noHBand="0" w:noVBand="1"/>
      </w:tblPr>
      <w:tblGrid>
        <w:gridCol w:w="3007"/>
        <w:gridCol w:w="2348"/>
        <w:gridCol w:w="2952"/>
      </w:tblGrid>
      <w:tr w:rsidR="00FB1167" w:rsidRPr="00FB1167" w14:paraId="0754D6EA" w14:textId="77777777" w:rsidTr="00FD1104">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810" w:type="pct"/>
            <w:noWrap/>
            <w:hideMark/>
          </w:tcPr>
          <w:p w14:paraId="6BDC59C4" w14:textId="77777777" w:rsidR="002163A3" w:rsidRPr="00FB1167" w:rsidRDefault="002163A3" w:rsidP="00A96B94">
            <w:pPr>
              <w:adjustRightInd w:val="0"/>
              <w:snapToGrid w:val="0"/>
              <w:rPr>
                <w:b w:val="0"/>
                <w:bCs w:val="0"/>
              </w:rPr>
            </w:pPr>
            <w:r w:rsidRPr="00FB1167">
              <w:rPr>
                <w:b w:val="0"/>
                <w:bCs w:val="0"/>
              </w:rPr>
              <w:t>Variables</w:t>
            </w:r>
          </w:p>
        </w:tc>
        <w:tc>
          <w:tcPr>
            <w:tcW w:w="3190" w:type="pct"/>
            <w:gridSpan w:val="2"/>
            <w:noWrap/>
            <w:hideMark/>
          </w:tcPr>
          <w:p w14:paraId="7F6CADCF"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Collinearity statistics</w:t>
            </w:r>
          </w:p>
        </w:tc>
      </w:tr>
      <w:tr w:rsidR="00FB1167" w:rsidRPr="00FB1167" w14:paraId="56F18117"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810" w:type="pct"/>
            <w:tcBorders>
              <w:bottom w:val="nil"/>
            </w:tcBorders>
            <w:noWrap/>
            <w:hideMark/>
          </w:tcPr>
          <w:p w14:paraId="5CC57419" w14:textId="77777777" w:rsidR="002163A3" w:rsidRPr="00FB1167" w:rsidRDefault="002163A3" w:rsidP="00A96B94">
            <w:pPr>
              <w:adjustRightInd w:val="0"/>
              <w:snapToGrid w:val="0"/>
              <w:rPr>
                <w:b w:val="0"/>
                <w:bCs w:val="0"/>
              </w:rPr>
            </w:pPr>
          </w:p>
        </w:tc>
        <w:tc>
          <w:tcPr>
            <w:tcW w:w="1413" w:type="pct"/>
            <w:tcBorders>
              <w:bottom w:val="nil"/>
            </w:tcBorders>
            <w:noWrap/>
            <w:hideMark/>
          </w:tcPr>
          <w:p w14:paraId="1E03B98D"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Tolerance</w:t>
            </w:r>
          </w:p>
        </w:tc>
        <w:tc>
          <w:tcPr>
            <w:tcW w:w="1776" w:type="pct"/>
            <w:tcBorders>
              <w:bottom w:val="nil"/>
            </w:tcBorders>
            <w:noWrap/>
            <w:hideMark/>
          </w:tcPr>
          <w:p w14:paraId="0FF2213B"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VIF</w:t>
            </w:r>
          </w:p>
        </w:tc>
      </w:tr>
      <w:tr w:rsidR="00FB1167" w:rsidRPr="00FB1167" w14:paraId="37A67458" w14:textId="77777777" w:rsidTr="00FD1104">
        <w:trPr>
          <w:trHeight w:val="320"/>
          <w:jc w:val="center"/>
        </w:trPr>
        <w:tc>
          <w:tcPr>
            <w:cnfStyle w:val="001000000000" w:firstRow="0" w:lastRow="0" w:firstColumn="1" w:lastColumn="0" w:oddVBand="0" w:evenVBand="0" w:oddHBand="0" w:evenHBand="0" w:firstRowFirstColumn="0" w:firstRowLastColumn="0" w:lastRowFirstColumn="0" w:lastRowLastColumn="0"/>
            <w:tcW w:w="1810" w:type="pct"/>
            <w:tcBorders>
              <w:top w:val="nil"/>
              <w:bottom w:val="nil"/>
            </w:tcBorders>
            <w:noWrap/>
            <w:hideMark/>
          </w:tcPr>
          <w:p w14:paraId="09F23317" w14:textId="77777777" w:rsidR="002163A3" w:rsidRPr="00FB1167" w:rsidRDefault="002163A3" w:rsidP="00A96B94">
            <w:pPr>
              <w:adjustRightInd w:val="0"/>
              <w:snapToGrid w:val="0"/>
              <w:rPr>
                <w:b w:val="0"/>
                <w:bCs w:val="0"/>
              </w:rPr>
            </w:pPr>
            <w:r w:rsidRPr="00FB1167">
              <w:rPr>
                <w:b w:val="0"/>
                <w:bCs w:val="0"/>
              </w:rPr>
              <w:t>Perceived Usefulness</w:t>
            </w:r>
          </w:p>
        </w:tc>
        <w:tc>
          <w:tcPr>
            <w:tcW w:w="1413" w:type="pct"/>
            <w:tcBorders>
              <w:top w:val="nil"/>
              <w:bottom w:val="nil"/>
            </w:tcBorders>
            <w:noWrap/>
            <w:hideMark/>
          </w:tcPr>
          <w:p w14:paraId="2B9EA3C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0.671</w:t>
            </w:r>
          </w:p>
        </w:tc>
        <w:tc>
          <w:tcPr>
            <w:tcW w:w="1776" w:type="pct"/>
            <w:tcBorders>
              <w:top w:val="nil"/>
              <w:bottom w:val="nil"/>
            </w:tcBorders>
            <w:noWrap/>
            <w:hideMark/>
          </w:tcPr>
          <w:p w14:paraId="7FFD68B2"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1.491</w:t>
            </w:r>
          </w:p>
        </w:tc>
      </w:tr>
      <w:tr w:rsidR="00FB1167" w:rsidRPr="00FB1167" w14:paraId="3499266F"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810" w:type="pct"/>
            <w:tcBorders>
              <w:top w:val="nil"/>
              <w:bottom w:val="nil"/>
            </w:tcBorders>
            <w:noWrap/>
            <w:hideMark/>
          </w:tcPr>
          <w:p w14:paraId="07CA1B3B" w14:textId="77777777" w:rsidR="002163A3" w:rsidRPr="00FB1167" w:rsidRDefault="002163A3" w:rsidP="00A96B94">
            <w:pPr>
              <w:adjustRightInd w:val="0"/>
              <w:snapToGrid w:val="0"/>
              <w:rPr>
                <w:b w:val="0"/>
                <w:bCs w:val="0"/>
              </w:rPr>
            </w:pPr>
            <w:r w:rsidRPr="00FB1167">
              <w:rPr>
                <w:b w:val="0"/>
                <w:bCs w:val="0"/>
              </w:rPr>
              <w:t>Trust and Security</w:t>
            </w:r>
          </w:p>
        </w:tc>
        <w:tc>
          <w:tcPr>
            <w:tcW w:w="1413" w:type="pct"/>
            <w:tcBorders>
              <w:top w:val="nil"/>
              <w:bottom w:val="nil"/>
            </w:tcBorders>
            <w:noWrap/>
            <w:hideMark/>
          </w:tcPr>
          <w:p w14:paraId="6F834FF1"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0.944</w:t>
            </w:r>
          </w:p>
        </w:tc>
        <w:tc>
          <w:tcPr>
            <w:tcW w:w="1776" w:type="pct"/>
            <w:tcBorders>
              <w:top w:val="nil"/>
              <w:bottom w:val="nil"/>
            </w:tcBorders>
            <w:noWrap/>
            <w:hideMark/>
          </w:tcPr>
          <w:p w14:paraId="1B9EC28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1.06</w:t>
            </w:r>
            <w:r w:rsidR="001E6435" w:rsidRPr="00FB1167">
              <w:t>0</w:t>
            </w:r>
          </w:p>
        </w:tc>
      </w:tr>
      <w:tr w:rsidR="00FB1167" w:rsidRPr="00FB1167" w14:paraId="3F9D02B2" w14:textId="77777777" w:rsidTr="00FD1104">
        <w:trPr>
          <w:trHeight w:val="320"/>
          <w:jc w:val="center"/>
        </w:trPr>
        <w:tc>
          <w:tcPr>
            <w:cnfStyle w:val="001000000000" w:firstRow="0" w:lastRow="0" w:firstColumn="1" w:lastColumn="0" w:oddVBand="0" w:evenVBand="0" w:oddHBand="0" w:evenHBand="0" w:firstRowFirstColumn="0" w:firstRowLastColumn="0" w:lastRowFirstColumn="0" w:lastRowLastColumn="0"/>
            <w:tcW w:w="1810" w:type="pct"/>
            <w:tcBorders>
              <w:top w:val="nil"/>
              <w:bottom w:val="nil"/>
            </w:tcBorders>
            <w:noWrap/>
            <w:hideMark/>
          </w:tcPr>
          <w:p w14:paraId="72643A0D" w14:textId="77777777" w:rsidR="002163A3" w:rsidRPr="00FB1167" w:rsidRDefault="002163A3" w:rsidP="00A96B94">
            <w:pPr>
              <w:adjustRightInd w:val="0"/>
              <w:snapToGrid w:val="0"/>
              <w:rPr>
                <w:b w:val="0"/>
                <w:bCs w:val="0"/>
              </w:rPr>
            </w:pPr>
            <w:r w:rsidRPr="00FB1167">
              <w:rPr>
                <w:b w:val="0"/>
                <w:bCs w:val="0"/>
              </w:rPr>
              <w:t>Perceived Ease of Use</w:t>
            </w:r>
          </w:p>
        </w:tc>
        <w:tc>
          <w:tcPr>
            <w:tcW w:w="1413" w:type="pct"/>
            <w:tcBorders>
              <w:top w:val="nil"/>
              <w:bottom w:val="nil"/>
            </w:tcBorders>
            <w:noWrap/>
            <w:hideMark/>
          </w:tcPr>
          <w:p w14:paraId="0A13FABD"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0.656</w:t>
            </w:r>
          </w:p>
        </w:tc>
        <w:tc>
          <w:tcPr>
            <w:tcW w:w="1776" w:type="pct"/>
            <w:tcBorders>
              <w:top w:val="nil"/>
              <w:bottom w:val="nil"/>
            </w:tcBorders>
            <w:noWrap/>
            <w:hideMark/>
          </w:tcPr>
          <w:p w14:paraId="3B86DB6F"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1.525</w:t>
            </w:r>
          </w:p>
        </w:tc>
      </w:tr>
      <w:tr w:rsidR="00FB1167" w:rsidRPr="00FB1167" w14:paraId="3C49414A"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810" w:type="pct"/>
            <w:tcBorders>
              <w:top w:val="nil"/>
            </w:tcBorders>
            <w:noWrap/>
            <w:hideMark/>
          </w:tcPr>
          <w:p w14:paraId="057D4A8C" w14:textId="77777777" w:rsidR="002163A3" w:rsidRPr="00FB1167" w:rsidRDefault="002163A3" w:rsidP="00A96B94">
            <w:pPr>
              <w:adjustRightInd w:val="0"/>
              <w:snapToGrid w:val="0"/>
              <w:rPr>
                <w:b w:val="0"/>
                <w:bCs w:val="0"/>
              </w:rPr>
            </w:pPr>
            <w:r w:rsidRPr="00FB1167">
              <w:rPr>
                <w:b w:val="0"/>
                <w:bCs w:val="0"/>
              </w:rPr>
              <w:t>Social Influence</w:t>
            </w:r>
          </w:p>
        </w:tc>
        <w:tc>
          <w:tcPr>
            <w:tcW w:w="1413" w:type="pct"/>
            <w:tcBorders>
              <w:top w:val="nil"/>
            </w:tcBorders>
            <w:noWrap/>
            <w:hideMark/>
          </w:tcPr>
          <w:p w14:paraId="32A19535"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0.875</w:t>
            </w:r>
          </w:p>
        </w:tc>
        <w:tc>
          <w:tcPr>
            <w:tcW w:w="1776" w:type="pct"/>
            <w:tcBorders>
              <w:top w:val="nil"/>
            </w:tcBorders>
            <w:noWrap/>
            <w:hideMark/>
          </w:tcPr>
          <w:p w14:paraId="7BE5DC81"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1.143</w:t>
            </w:r>
          </w:p>
        </w:tc>
      </w:tr>
    </w:tbl>
    <w:p w14:paraId="6BEA2DA2" w14:textId="374D4010" w:rsidR="00F770CA" w:rsidRPr="00FB1167" w:rsidRDefault="00B561BD" w:rsidP="001C7FC6">
      <w:pPr>
        <w:pStyle w:val="Web"/>
        <w:snapToGrid w:val="0"/>
        <w:spacing w:beforeLines="100" w:before="36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Furthermore</w:t>
      </w:r>
      <w:r w:rsidR="000859A0" w:rsidRPr="00FB1167">
        <w:rPr>
          <w:rFonts w:ascii="Times New Roman" w:hAnsi="Times New Roman" w:cs="Times New Roman"/>
          <w:szCs w:val="20"/>
        </w:rPr>
        <w:t>, the tolerance value of all variables for Indonesian respondents</w:t>
      </w:r>
      <w:r w:rsidR="00A80229" w:rsidRPr="00FB1167">
        <w:rPr>
          <w:rFonts w:ascii="Times New Roman" w:hAnsi="Times New Roman" w:cs="Times New Roman"/>
          <w:szCs w:val="20"/>
        </w:rPr>
        <w:t xml:space="preserve"> range</w:t>
      </w:r>
      <w:r w:rsidRPr="00FB1167">
        <w:rPr>
          <w:rFonts w:ascii="Times New Roman" w:hAnsi="Times New Roman" w:cs="Times New Roman"/>
          <w:szCs w:val="20"/>
        </w:rPr>
        <w:t>s</w:t>
      </w:r>
      <w:r w:rsidR="00A80229" w:rsidRPr="00FB1167">
        <w:rPr>
          <w:rFonts w:ascii="Times New Roman" w:hAnsi="Times New Roman" w:cs="Times New Roman"/>
          <w:szCs w:val="20"/>
        </w:rPr>
        <w:t xml:space="preserve"> </w:t>
      </w:r>
      <w:r w:rsidR="00C8492E" w:rsidRPr="00FB1167">
        <w:rPr>
          <w:rFonts w:ascii="Times New Roman" w:hAnsi="Times New Roman" w:cs="Times New Roman"/>
          <w:szCs w:val="20"/>
        </w:rPr>
        <w:t>from</w:t>
      </w:r>
      <w:r w:rsidR="00B169FF" w:rsidRPr="00FB1167">
        <w:rPr>
          <w:rFonts w:ascii="Times New Roman" w:hAnsi="Times New Roman" w:cs="Times New Roman"/>
          <w:szCs w:val="20"/>
        </w:rPr>
        <w:t xml:space="preserve"> 0.631 to 0.844 </w:t>
      </w:r>
      <w:r w:rsidR="00E26158" w:rsidRPr="00FB1167">
        <w:rPr>
          <w:rFonts w:ascii="Times New Roman" w:hAnsi="Times New Roman" w:cs="Times New Roman"/>
          <w:szCs w:val="20"/>
        </w:rPr>
        <w:t xml:space="preserve">as shown in Table </w:t>
      </w:r>
      <w:r w:rsidR="00C6248B" w:rsidRPr="00FB1167">
        <w:rPr>
          <w:rFonts w:ascii="Times New Roman" w:hAnsi="Times New Roman" w:cs="Times New Roman"/>
          <w:szCs w:val="20"/>
        </w:rPr>
        <w:t>8</w:t>
      </w:r>
      <w:r w:rsidR="00E26158" w:rsidRPr="00FB1167">
        <w:rPr>
          <w:rFonts w:ascii="Times New Roman" w:hAnsi="Times New Roman" w:cs="Times New Roman"/>
          <w:szCs w:val="20"/>
        </w:rPr>
        <w:t>. Therefore,</w:t>
      </w:r>
      <w:r w:rsidR="00B169FF" w:rsidRPr="00FB1167">
        <w:rPr>
          <w:rFonts w:ascii="Times New Roman" w:hAnsi="Times New Roman" w:cs="Times New Roman"/>
          <w:szCs w:val="20"/>
        </w:rPr>
        <w:t xml:space="preserve"> the multicollinearity problem does not exist. </w:t>
      </w:r>
    </w:p>
    <w:p w14:paraId="0000768E" w14:textId="620A4882" w:rsidR="001C7FC6" w:rsidRDefault="001C7FC6" w:rsidP="001C7FC6">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14:paraId="3F8C8D66" w14:textId="77777777" w:rsidR="009D5BD5" w:rsidRPr="00FB1167" w:rsidRDefault="009D5BD5" w:rsidP="001C7FC6">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14:paraId="11E58D53" w14:textId="77777777" w:rsidR="002163A3" w:rsidRPr="00FB1167" w:rsidRDefault="002163A3" w:rsidP="001C7FC6">
      <w:pPr>
        <w:adjustRightInd w:val="0"/>
        <w:snapToGrid w:val="0"/>
        <w:spacing w:afterLines="50" w:after="180"/>
        <w:jc w:val="center"/>
      </w:pPr>
      <w:r w:rsidRPr="00FB1167">
        <w:rPr>
          <w:b/>
          <w:bCs/>
        </w:rPr>
        <w:lastRenderedPageBreak/>
        <w:t xml:space="preserve">Table </w:t>
      </w:r>
      <w:r w:rsidR="00C6248B" w:rsidRPr="00FB1167">
        <w:rPr>
          <w:b/>
          <w:bCs/>
        </w:rPr>
        <w:t>8</w:t>
      </w:r>
      <w:r w:rsidRPr="00FB1167">
        <w:rPr>
          <w:b/>
          <w:bCs/>
        </w:rPr>
        <w:t>.</w:t>
      </w:r>
      <w:r w:rsidRPr="00FB1167">
        <w:t xml:space="preserve"> Collinearity </w:t>
      </w:r>
      <w:r w:rsidR="00375B0E" w:rsidRPr="00FB1167">
        <w:t xml:space="preserve">diagnose for </w:t>
      </w:r>
      <w:r w:rsidRPr="00FB1167">
        <w:t>Indonesian respondents</w:t>
      </w:r>
    </w:p>
    <w:tbl>
      <w:tblPr>
        <w:tblStyle w:val="PlainTable21"/>
        <w:tblW w:w="5000" w:type="pct"/>
        <w:jc w:val="center"/>
        <w:tblLook w:val="04A0" w:firstRow="1" w:lastRow="0" w:firstColumn="1" w:lastColumn="0" w:noHBand="0" w:noVBand="1"/>
      </w:tblPr>
      <w:tblGrid>
        <w:gridCol w:w="4371"/>
        <w:gridCol w:w="1967"/>
        <w:gridCol w:w="1969"/>
      </w:tblGrid>
      <w:tr w:rsidR="00FB1167" w:rsidRPr="00FB1167" w14:paraId="5DFE6312" w14:textId="77777777" w:rsidTr="00FD1104">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631" w:type="pct"/>
            <w:noWrap/>
            <w:hideMark/>
          </w:tcPr>
          <w:p w14:paraId="2E6B6B2A" w14:textId="77777777" w:rsidR="002163A3" w:rsidRPr="00FB1167" w:rsidRDefault="002163A3" w:rsidP="00A96B94">
            <w:pPr>
              <w:adjustRightInd w:val="0"/>
              <w:snapToGrid w:val="0"/>
              <w:rPr>
                <w:b w:val="0"/>
                <w:bCs w:val="0"/>
              </w:rPr>
            </w:pPr>
            <w:r w:rsidRPr="00FB1167">
              <w:rPr>
                <w:b w:val="0"/>
                <w:bCs w:val="0"/>
              </w:rPr>
              <w:t>Variables</w:t>
            </w:r>
          </w:p>
        </w:tc>
        <w:tc>
          <w:tcPr>
            <w:tcW w:w="2369" w:type="pct"/>
            <w:gridSpan w:val="2"/>
            <w:noWrap/>
            <w:hideMark/>
          </w:tcPr>
          <w:p w14:paraId="69FB0512" w14:textId="77777777" w:rsidR="002163A3" w:rsidRPr="00FB1167" w:rsidRDefault="002163A3" w:rsidP="00A96B94">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Collinearity statistics</w:t>
            </w:r>
          </w:p>
        </w:tc>
      </w:tr>
      <w:tr w:rsidR="00FB1167" w:rsidRPr="00FB1167" w14:paraId="20F098F0"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631" w:type="pct"/>
            <w:tcBorders>
              <w:bottom w:val="nil"/>
            </w:tcBorders>
            <w:noWrap/>
            <w:hideMark/>
          </w:tcPr>
          <w:p w14:paraId="032B9A16" w14:textId="77777777" w:rsidR="002163A3" w:rsidRPr="00FB1167" w:rsidRDefault="002163A3" w:rsidP="00A96B94">
            <w:pPr>
              <w:adjustRightInd w:val="0"/>
              <w:snapToGrid w:val="0"/>
              <w:rPr>
                <w:b w:val="0"/>
                <w:bCs w:val="0"/>
              </w:rPr>
            </w:pPr>
          </w:p>
        </w:tc>
        <w:tc>
          <w:tcPr>
            <w:tcW w:w="1184" w:type="pct"/>
            <w:tcBorders>
              <w:bottom w:val="nil"/>
            </w:tcBorders>
            <w:noWrap/>
            <w:hideMark/>
          </w:tcPr>
          <w:p w14:paraId="3AC2EABA"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Tolerance</w:t>
            </w:r>
          </w:p>
        </w:tc>
        <w:tc>
          <w:tcPr>
            <w:tcW w:w="1184" w:type="pct"/>
            <w:tcBorders>
              <w:bottom w:val="nil"/>
            </w:tcBorders>
            <w:noWrap/>
            <w:hideMark/>
          </w:tcPr>
          <w:p w14:paraId="62B3A5E8"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VIF</w:t>
            </w:r>
          </w:p>
        </w:tc>
      </w:tr>
      <w:tr w:rsidR="00FB1167" w:rsidRPr="00FB1167" w14:paraId="0DFCD559" w14:textId="77777777" w:rsidTr="00FD1104">
        <w:trPr>
          <w:trHeight w:val="320"/>
          <w:jc w:val="center"/>
        </w:trPr>
        <w:tc>
          <w:tcPr>
            <w:cnfStyle w:val="001000000000" w:firstRow="0" w:lastRow="0" w:firstColumn="1" w:lastColumn="0" w:oddVBand="0" w:evenVBand="0" w:oddHBand="0" w:evenHBand="0" w:firstRowFirstColumn="0" w:firstRowLastColumn="0" w:lastRowFirstColumn="0" w:lastRowLastColumn="0"/>
            <w:tcW w:w="2631" w:type="pct"/>
            <w:tcBorders>
              <w:top w:val="nil"/>
              <w:bottom w:val="nil"/>
            </w:tcBorders>
            <w:noWrap/>
            <w:hideMark/>
          </w:tcPr>
          <w:p w14:paraId="4927F8FE" w14:textId="77777777" w:rsidR="002163A3" w:rsidRPr="00FB1167" w:rsidRDefault="002163A3" w:rsidP="00A96B94">
            <w:pPr>
              <w:adjustRightInd w:val="0"/>
              <w:snapToGrid w:val="0"/>
              <w:rPr>
                <w:b w:val="0"/>
                <w:bCs w:val="0"/>
              </w:rPr>
            </w:pPr>
            <w:r w:rsidRPr="00FB1167">
              <w:rPr>
                <w:b w:val="0"/>
                <w:bCs w:val="0"/>
              </w:rPr>
              <w:t>Perceived Usefulness</w:t>
            </w:r>
          </w:p>
        </w:tc>
        <w:tc>
          <w:tcPr>
            <w:tcW w:w="1184" w:type="pct"/>
            <w:tcBorders>
              <w:top w:val="nil"/>
              <w:bottom w:val="nil"/>
            </w:tcBorders>
            <w:noWrap/>
            <w:hideMark/>
          </w:tcPr>
          <w:p w14:paraId="1D87FEE5"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0.711</w:t>
            </w:r>
          </w:p>
        </w:tc>
        <w:tc>
          <w:tcPr>
            <w:tcW w:w="1184" w:type="pct"/>
            <w:tcBorders>
              <w:top w:val="nil"/>
              <w:bottom w:val="nil"/>
            </w:tcBorders>
            <w:noWrap/>
            <w:hideMark/>
          </w:tcPr>
          <w:p w14:paraId="054A49C6"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1.406</w:t>
            </w:r>
          </w:p>
        </w:tc>
      </w:tr>
      <w:tr w:rsidR="00FB1167" w:rsidRPr="00FB1167" w14:paraId="18678670"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631" w:type="pct"/>
            <w:tcBorders>
              <w:top w:val="nil"/>
              <w:bottom w:val="nil"/>
            </w:tcBorders>
            <w:noWrap/>
            <w:hideMark/>
          </w:tcPr>
          <w:p w14:paraId="37917573" w14:textId="77777777" w:rsidR="002163A3" w:rsidRPr="00FB1167" w:rsidRDefault="002163A3" w:rsidP="00A96B94">
            <w:pPr>
              <w:adjustRightInd w:val="0"/>
              <w:snapToGrid w:val="0"/>
              <w:rPr>
                <w:b w:val="0"/>
                <w:bCs w:val="0"/>
              </w:rPr>
            </w:pPr>
            <w:r w:rsidRPr="00FB1167">
              <w:rPr>
                <w:b w:val="0"/>
                <w:bCs w:val="0"/>
              </w:rPr>
              <w:t>Trust and Security</w:t>
            </w:r>
          </w:p>
        </w:tc>
        <w:tc>
          <w:tcPr>
            <w:tcW w:w="1184" w:type="pct"/>
            <w:tcBorders>
              <w:top w:val="nil"/>
              <w:bottom w:val="nil"/>
            </w:tcBorders>
            <w:noWrap/>
            <w:hideMark/>
          </w:tcPr>
          <w:p w14:paraId="62538681"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0.844</w:t>
            </w:r>
          </w:p>
        </w:tc>
        <w:tc>
          <w:tcPr>
            <w:tcW w:w="1184" w:type="pct"/>
            <w:tcBorders>
              <w:top w:val="nil"/>
              <w:bottom w:val="nil"/>
            </w:tcBorders>
            <w:noWrap/>
            <w:hideMark/>
          </w:tcPr>
          <w:p w14:paraId="395BF8E0"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1.184</w:t>
            </w:r>
          </w:p>
        </w:tc>
      </w:tr>
      <w:tr w:rsidR="00FB1167" w:rsidRPr="00FB1167" w14:paraId="7A05BC77" w14:textId="77777777" w:rsidTr="00FD1104">
        <w:trPr>
          <w:trHeight w:val="320"/>
          <w:jc w:val="center"/>
        </w:trPr>
        <w:tc>
          <w:tcPr>
            <w:cnfStyle w:val="001000000000" w:firstRow="0" w:lastRow="0" w:firstColumn="1" w:lastColumn="0" w:oddVBand="0" w:evenVBand="0" w:oddHBand="0" w:evenHBand="0" w:firstRowFirstColumn="0" w:firstRowLastColumn="0" w:lastRowFirstColumn="0" w:lastRowLastColumn="0"/>
            <w:tcW w:w="2631" w:type="pct"/>
            <w:tcBorders>
              <w:top w:val="nil"/>
              <w:bottom w:val="nil"/>
            </w:tcBorders>
            <w:noWrap/>
            <w:hideMark/>
          </w:tcPr>
          <w:p w14:paraId="569D4117" w14:textId="77777777" w:rsidR="002163A3" w:rsidRPr="00FB1167" w:rsidRDefault="002163A3" w:rsidP="00A96B94">
            <w:pPr>
              <w:adjustRightInd w:val="0"/>
              <w:snapToGrid w:val="0"/>
              <w:rPr>
                <w:b w:val="0"/>
                <w:bCs w:val="0"/>
              </w:rPr>
            </w:pPr>
            <w:r w:rsidRPr="00FB1167">
              <w:rPr>
                <w:b w:val="0"/>
                <w:bCs w:val="0"/>
              </w:rPr>
              <w:t>Social Influence</w:t>
            </w:r>
          </w:p>
        </w:tc>
        <w:tc>
          <w:tcPr>
            <w:tcW w:w="1184" w:type="pct"/>
            <w:tcBorders>
              <w:top w:val="nil"/>
              <w:bottom w:val="nil"/>
            </w:tcBorders>
            <w:noWrap/>
            <w:hideMark/>
          </w:tcPr>
          <w:p w14:paraId="69D6F75B"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0.815</w:t>
            </w:r>
          </w:p>
        </w:tc>
        <w:tc>
          <w:tcPr>
            <w:tcW w:w="1184" w:type="pct"/>
            <w:tcBorders>
              <w:top w:val="nil"/>
              <w:bottom w:val="nil"/>
            </w:tcBorders>
            <w:noWrap/>
            <w:hideMark/>
          </w:tcPr>
          <w:p w14:paraId="76DC3C64" w14:textId="77777777" w:rsidR="002163A3" w:rsidRPr="00FB1167" w:rsidRDefault="002163A3" w:rsidP="00A96B94">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1.227</w:t>
            </w:r>
          </w:p>
        </w:tc>
      </w:tr>
      <w:tr w:rsidR="00FB1167" w:rsidRPr="00FB1167" w14:paraId="7173559D" w14:textId="77777777" w:rsidTr="00FD11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631" w:type="pct"/>
            <w:tcBorders>
              <w:top w:val="nil"/>
            </w:tcBorders>
            <w:noWrap/>
            <w:hideMark/>
          </w:tcPr>
          <w:p w14:paraId="491C100D" w14:textId="77777777" w:rsidR="002163A3" w:rsidRPr="00FB1167" w:rsidRDefault="002163A3" w:rsidP="00A96B94">
            <w:pPr>
              <w:adjustRightInd w:val="0"/>
              <w:snapToGrid w:val="0"/>
              <w:rPr>
                <w:b w:val="0"/>
                <w:bCs w:val="0"/>
              </w:rPr>
            </w:pPr>
            <w:r w:rsidRPr="00FB1167">
              <w:rPr>
                <w:b w:val="0"/>
                <w:bCs w:val="0"/>
              </w:rPr>
              <w:t>Perceived Ease of Use</w:t>
            </w:r>
          </w:p>
        </w:tc>
        <w:tc>
          <w:tcPr>
            <w:tcW w:w="1184" w:type="pct"/>
            <w:tcBorders>
              <w:top w:val="nil"/>
            </w:tcBorders>
            <w:noWrap/>
            <w:hideMark/>
          </w:tcPr>
          <w:p w14:paraId="54A08F13"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0.631</w:t>
            </w:r>
          </w:p>
        </w:tc>
        <w:tc>
          <w:tcPr>
            <w:tcW w:w="1184" w:type="pct"/>
            <w:tcBorders>
              <w:top w:val="nil"/>
            </w:tcBorders>
            <w:noWrap/>
            <w:hideMark/>
          </w:tcPr>
          <w:p w14:paraId="2E9DA944" w14:textId="77777777" w:rsidR="002163A3" w:rsidRPr="00FB1167" w:rsidRDefault="002163A3" w:rsidP="00A96B94">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1.584</w:t>
            </w:r>
          </w:p>
        </w:tc>
      </w:tr>
    </w:tbl>
    <w:p w14:paraId="075AA1D8" w14:textId="62B94F79" w:rsidR="002163A3" w:rsidRPr="00FB1167" w:rsidRDefault="002163A3" w:rsidP="001C7FC6">
      <w:pPr>
        <w:pStyle w:val="Web"/>
        <w:adjustRightInd w:val="0"/>
        <w:snapToGrid w:val="0"/>
        <w:spacing w:beforeLines="100" w:before="360" w:before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5.</w:t>
      </w:r>
      <w:r w:rsidR="001C7FC6" w:rsidRPr="00FB1167">
        <w:rPr>
          <w:rFonts w:ascii="Arial" w:eastAsia="新細明體" w:hAnsi="Arial" w:cs="Arial" w:hint="eastAsia"/>
          <w:bCs/>
          <w:sz w:val="28"/>
          <w:szCs w:val="28"/>
        </w:rPr>
        <w:t>4</w:t>
      </w:r>
      <w:r w:rsidRPr="00FB1167">
        <w:rPr>
          <w:rFonts w:ascii="Arial" w:eastAsia="新細明體" w:hAnsi="Arial" w:cs="Arial"/>
          <w:bCs/>
          <w:sz w:val="28"/>
          <w:szCs w:val="28"/>
        </w:rPr>
        <w:t xml:space="preserve"> Stepwise Multiple Regression Analysis and Hypotheses Test</w:t>
      </w:r>
    </w:p>
    <w:p w14:paraId="3AFF9B3C" w14:textId="23555D4C" w:rsidR="00126CD6" w:rsidRPr="00FB1167" w:rsidRDefault="00126CD6"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Multiple regression analysis is used to measure a linear relationship of four independent variables in the conceptual model and a dependent variable</w:t>
      </w:r>
      <w:r w:rsidR="00B561BD" w:rsidRPr="00FB1167">
        <w:rPr>
          <w:rFonts w:ascii="Times New Roman" w:hAnsi="Times New Roman" w:cs="Times New Roman"/>
          <w:szCs w:val="20"/>
        </w:rPr>
        <w:t>,</w:t>
      </w:r>
      <w:r w:rsidRPr="00FB1167">
        <w:rPr>
          <w:rFonts w:ascii="Times New Roman" w:hAnsi="Times New Roman" w:cs="Times New Roman"/>
          <w:szCs w:val="20"/>
        </w:rPr>
        <w:t xml:space="preserve"> which is online grocery purchase intention, and to scrutinize the impacts of independent variables on a dependent variable in the hypotheses.</w:t>
      </w:r>
    </w:p>
    <w:p w14:paraId="7AF31660" w14:textId="4405B112" w:rsidR="00666B50" w:rsidRPr="00FB1167" w:rsidRDefault="00126CD6"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According to table </w:t>
      </w:r>
      <w:r w:rsidR="00C6248B" w:rsidRPr="00FB1167">
        <w:rPr>
          <w:rFonts w:ascii="Times New Roman" w:hAnsi="Times New Roman" w:cs="Times New Roman"/>
          <w:szCs w:val="20"/>
        </w:rPr>
        <w:t>9</w:t>
      </w:r>
      <w:r w:rsidRPr="00FB1167">
        <w:rPr>
          <w:rFonts w:ascii="Times New Roman" w:hAnsi="Times New Roman" w:cs="Times New Roman"/>
          <w:szCs w:val="20"/>
        </w:rPr>
        <w:t xml:space="preserve">, three variables appear to have a significant impact </w:t>
      </w:r>
      <w:r w:rsidR="00B561BD" w:rsidRPr="00FB1167">
        <w:rPr>
          <w:rFonts w:ascii="Times New Roman" w:hAnsi="Times New Roman" w:cs="Times New Roman"/>
          <w:szCs w:val="20"/>
        </w:rPr>
        <w:t xml:space="preserve">on </w:t>
      </w:r>
      <w:r w:rsidRPr="00FB1167">
        <w:rPr>
          <w:rFonts w:ascii="Times New Roman" w:hAnsi="Times New Roman" w:cs="Times New Roman"/>
          <w:szCs w:val="20"/>
        </w:rPr>
        <w:t>the intention to use online grocery shopping</w:t>
      </w:r>
      <w:r w:rsidR="00953EF8" w:rsidRPr="00FB1167">
        <w:rPr>
          <w:rFonts w:ascii="Times New Roman" w:hAnsi="Times New Roman" w:cs="Times New Roman"/>
          <w:szCs w:val="20"/>
        </w:rPr>
        <w:t xml:space="preserve"> for </w:t>
      </w:r>
      <w:r w:rsidR="00060565" w:rsidRPr="00FB1167">
        <w:rPr>
          <w:rFonts w:ascii="Times New Roman" w:hAnsi="Times New Roman" w:cs="Times New Roman"/>
          <w:szCs w:val="20"/>
        </w:rPr>
        <w:t>Thai respondents in</w:t>
      </w:r>
      <w:r w:rsidR="00B561BD" w:rsidRPr="00FB1167">
        <w:rPr>
          <w:rFonts w:ascii="Times New Roman" w:hAnsi="Times New Roman" w:cs="Times New Roman"/>
          <w:szCs w:val="20"/>
        </w:rPr>
        <w:t xml:space="preserve"> the</w:t>
      </w:r>
      <w:r w:rsidR="00060565" w:rsidRPr="00FB1167">
        <w:rPr>
          <w:rFonts w:ascii="Times New Roman" w:hAnsi="Times New Roman" w:cs="Times New Roman"/>
          <w:szCs w:val="20"/>
        </w:rPr>
        <w:t xml:space="preserve"> millennial generation, which are perceived usefulness (𝛽=0.335, p=0.000), trust and security (𝛽=0.173, p=0.005), and perceived ease of use (𝛽=0.159, p=0.030). </w:t>
      </w:r>
      <w:r w:rsidR="0040633E" w:rsidRPr="00FB1167">
        <w:rPr>
          <w:rFonts w:ascii="Times New Roman" w:hAnsi="Times New Roman" w:cs="Times New Roman"/>
          <w:szCs w:val="20"/>
        </w:rPr>
        <w:t>T</w:t>
      </w:r>
      <w:r w:rsidR="00060565" w:rsidRPr="00FB1167">
        <w:rPr>
          <w:rFonts w:ascii="Times New Roman" w:hAnsi="Times New Roman" w:cs="Times New Roman"/>
          <w:szCs w:val="20"/>
        </w:rPr>
        <w:t>he adjusted R</w:t>
      </w:r>
      <w:r w:rsidR="00060565" w:rsidRPr="00FB1167">
        <w:rPr>
          <w:rFonts w:ascii="Times New Roman" w:hAnsi="Times New Roman" w:cs="Times New Roman"/>
          <w:szCs w:val="20"/>
          <w:vertAlign w:val="superscript"/>
        </w:rPr>
        <w:t>2</w:t>
      </w:r>
      <w:r w:rsidR="00060565" w:rsidRPr="00FB1167">
        <w:rPr>
          <w:rFonts w:ascii="Times New Roman" w:hAnsi="Times New Roman" w:cs="Times New Roman"/>
          <w:szCs w:val="20"/>
        </w:rPr>
        <w:t xml:space="preserve"> is at 0.309, which means the three variables could explain 30.9% of the variance of </w:t>
      </w:r>
      <w:r w:rsidR="0040633E" w:rsidRPr="00FB1167">
        <w:rPr>
          <w:rFonts w:ascii="Times New Roman" w:hAnsi="Times New Roman" w:cs="Times New Roman"/>
          <w:szCs w:val="20"/>
        </w:rPr>
        <w:t xml:space="preserve">the </w:t>
      </w:r>
      <w:r w:rsidR="00060565" w:rsidRPr="00FB1167">
        <w:rPr>
          <w:rFonts w:ascii="Times New Roman" w:hAnsi="Times New Roman" w:cs="Times New Roman"/>
          <w:szCs w:val="20"/>
        </w:rPr>
        <w:t>dependent variable (intention to use online grocery shopping).</w:t>
      </w:r>
    </w:p>
    <w:p w14:paraId="32ABABFC" w14:textId="77777777" w:rsidR="001C7FC6" w:rsidRPr="00FB1167" w:rsidRDefault="001C7FC6" w:rsidP="001C7FC6">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According to table 10, three variables appear to have a significant impact to the intention to use online grocery shopping for Indonesian respondents in the millennial generation, which are perceived usefulness (𝛽=0.354, p=0.000), trust and security (𝛽=0.424, p=0.000), and social influence (𝛽=0.208, p=0.000). The adjusted R</w:t>
      </w:r>
      <w:r w:rsidRPr="00FB1167">
        <w:rPr>
          <w:rFonts w:ascii="Times New Roman" w:hAnsi="Times New Roman" w:cs="Times New Roman"/>
          <w:szCs w:val="20"/>
          <w:vertAlign w:val="superscript"/>
        </w:rPr>
        <w:t>2</w:t>
      </w:r>
      <w:r w:rsidRPr="00FB1167">
        <w:rPr>
          <w:rFonts w:ascii="Times New Roman" w:hAnsi="Times New Roman" w:cs="Times New Roman"/>
          <w:szCs w:val="20"/>
        </w:rPr>
        <w:t xml:space="preserve"> is at 0.555, which means the three variables could be explained 55.5% of the variance of dependent variable (intention to use online grocery shopping).</w:t>
      </w:r>
    </w:p>
    <w:p w14:paraId="166E2656" w14:textId="77777777" w:rsidR="001C7FC6" w:rsidRPr="00FB1167" w:rsidRDefault="001C7FC6" w:rsidP="001C7FC6">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The result from stepwise multiple regression analysis presents that the hypotheses H1A, H1B, H2A, H2B, H3A, and H4B are supported. The result of the multiple regression analysis does not support H4A and H3B.</w:t>
      </w:r>
    </w:p>
    <w:p w14:paraId="08D731CB" w14:textId="77777777" w:rsidR="001C7FC6" w:rsidRPr="00FB1167" w:rsidRDefault="001C7FC6" w:rsidP="001C7FC6">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In conclusion, the factors influencing the online grocery purchase intentions of Thai respondents in the millennial generation are shown in figure 2 and factors influencing the online grocery purchase intentions of Indonesian respondents in the millennial generation are shown in figure 3.</w:t>
      </w:r>
    </w:p>
    <w:p w14:paraId="0B098DC7" w14:textId="77777777" w:rsidR="001C7FC6" w:rsidRPr="00FB1167" w:rsidRDefault="001C7FC6" w:rsidP="001C7FC6">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14:paraId="5AAE48F3" w14:textId="2966CFB7" w:rsidR="002163A3" w:rsidRPr="00FB1167" w:rsidRDefault="002163A3" w:rsidP="001C7FC6">
      <w:pPr>
        <w:adjustRightInd w:val="0"/>
        <w:snapToGrid w:val="0"/>
        <w:spacing w:afterLines="50" w:after="180"/>
        <w:jc w:val="center"/>
      </w:pPr>
      <w:r w:rsidRPr="00FB1167">
        <w:rPr>
          <w:b/>
          <w:bCs/>
        </w:rPr>
        <w:t xml:space="preserve">Table </w:t>
      </w:r>
      <w:r w:rsidR="00C6248B" w:rsidRPr="00FB1167">
        <w:rPr>
          <w:b/>
          <w:bCs/>
        </w:rPr>
        <w:t>9</w:t>
      </w:r>
      <w:r w:rsidRPr="00FB1167">
        <w:rPr>
          <w:b/>
          <w:bCs/>
        </w:rPr>
        <w:t>.</w:t>
      </w:r>
      <w:r w:rsidRPr="00FB1167">
        <w:t xml:space="preserve"> Stepwise Multiple Regression Analysis</w:t>
      </w:r>
      <w:r w:rsidR="00126CD6" w:rsidRPr="00FB1167">
        <w:t xml:space="preserve"> of</w:t>
      </w:r>
      <w:r w:rsidRPr="00FB1167">
        <w:t xml:space="preserve"> Thai </w:t>
      </w:r>
      <w:r w:rsidR="0040633E" w:rsidRPr="00FB1167">
        <w:t>R</w:t>
      </w:r>
      <w:r w:rsidRPr="00FB1167">
        <w:t>espondents</w:t>
      </w:r>
    </w:p>
    <w:tbl>
      <w:tblPr>
        <w:tblStyle w:val="PlainTable21"/>
        <w:tblW w:w="9245" w:type="dxa"/>
        <w:tblInd w:w="-318" w:type="dxa"/>
        <w:tblLook w:val="04A0" w:firstRow="1" w:lastRow="0" w:firstColumn="1" w:lastColumn="0" w:noHBand="0" w:noVBand="1"/>
      </w:tblPr>
      <w:tblGrid>
        <w:gridCol w:w="1277"/>
        <w:gridCol w:w="1559"/>
        <w:gridCol w:w="851"/>
        <w:gridCol w:w="756"/>
        <w:gridCol w:w="756"/>
        <w:gridCol w:w="756"/>
        <w:gridCol w:w="756"/>
        <w:gridCol w:w="756"/>
        <w:gridCol w:w="842"/>
        <w:gridCol w:w="936"/>
      </w:tblGrid>
      <w:tr w:rsidR="00FB1167" w:rsidRPr="00FB1167" w14:paraId="763CA816" w14:textId="77777777" w:rsidTr="00FD1104">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277" w:type="dxa"/>
            <w:noWrap/>
            <w:hideMark/>
          </w:tcPr>
          <w:p w14:paraId="6B3177A7" w14:textId="77777777" w:rsidR="00A410AD" w:rsidRPr="00FB1167" w:rsidRDefault="00A410AD" w:rsidP="00A96B94">
            <w:pPr>
              <w:adjustRightInd w:val="0"/>
              <w:snapToGrid w:val="0"/>
              <w:jc w:val="center"/>
              <w:rPr>
                <w:b w:val="0"/>
                <w:bCs w:val="0"/>
              </w:rPr>
            </w:pPr>
          </w:p>
        </w:tc>
        <w:tc>
          <w:tcPr>
            <w:tcW w:w="1559" w:type="dxa"/>
            <w:vAlign w:val="center"/>
            <w:hideMark/>
          </w:tcPr>
          <w:p w14:paraId="63C838A7"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Variables</w:t>
            </w:r>
          </w:p>
        </w:tc>
        <w:tc>
          <w:tcPr>
            <w:tcW w:w="851" w:type="dxa"/>
            <w:noWrap/>
            <w:vAlign w:val="center"/>
            <w:hideMark/>
          </w:tcPr>
          <w:p w14:paraId="13324998"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B</w:t>
            </w:r>
          </w:p>
        </w:tc>
        <w:tc>
          <w:tcPr>
            <w:tcW w:w="756" w:type="dxa"/>
            <w:noWrap/>
            <w:vAlign w:val="center"/>
            <w:hideMark/>
          </w:tcPr>
          <w:p w14:paraId="0B3E076A"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rFonts w:ascii="Cambria Math" w:hAnsi="Cambria Math" w:cs="Cambria Math"/>
                <w:b w:val="0"/>
                <w:bCs w:val="0"/>
              </w:rPr>
              <w:t>𝛽</w:t>
            </w:r>
          </w:p>
        </w:tc>
        <w:tc>
          <w:tcPr>
            <w:tcW w:w="756" w:type="dxa"/>
            <w:noWrap/>
            <w:vAlign w:val="center"/>
            <w:hideMark/>
          </w:tcPr>
          <w:p w14:paraId="65AF3403"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w:t>
            </w:r>
          </w:p>
        </w:tc>
        <w:tc>
          <w:tcPr>
            <w:tcW w:w="756" w:type="dxa"/>
            <w:noWrap/>
            <w:vAlign w:val="center"/>
            <w:hideMark/>
          </w:tcPr>
          <w:p w14:paraId="0D6B5460"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Sig.</w:t>
            </w:r>
          </w:p>
        </w:tc>
        <w:tc>
          <w:tcPr>
            <w:tcW w:w="756" w:type="dxa"/>
            <w:noWrap/>
            <w:vAlign w:val="center"/>
            <w:hideMark/>
          </w:tcPr>
          <w:p w14:paraId="69908EF6"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R</w:t>
            </w:r>
          </w:p>
        </w:tc>
        <w:tc>
          <w:tcPr>
            <w:tcW w:w="756" w:type="dxa"/>
            <w:noWrap/>
            <w:vAlign w:val="center"/>
            <w:hideMark/>
          </w:tcPr>
          <w:p w14:paraId="69C95406"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R</w:t>
            </w:r>
            <w:r w:rsidRPr="00FB1167">
              <w:rPr>
                <w:b w:val="0"/>
                <w:bCs w:val="0"/>
                <w:vertAlign w:val="superscript"/>
              </w:rPr>
              <w:t>2</w:t>
            </w:r>
          </w:p>
        </w:tc>
        <w:tc>
          <w:tcPr>
            <w:tcW w:w="842" w:type="dxa"/>
            <w:noWrap/>
            <w:vAlign w:val="center"/>
            <w:hideMark/>
          </w:tcPr>
          <w:p w14:paraId="6BA95028"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Adj. R</w:t>
            </w:r>
            <w:r w:rsidRPr="00FB1167">
              <w:rPr>
                <w:b w:val="0"/>
                <w:bCs w:val="0"/>
                <w:vertAlign w:val="superscript"/>
              </w:rPr>
              <w:t>2</w:t>
            </w:r>
          </w:p>
        </w:tc>
        <w:tc>
          <w:tcPr>
            <w:tcW w:w="936" w:type="dxa"/>
            <w:noWrap/>
            <w:vAlign w:val="center"/>
            <w:hideMark/>
          </w:tcPr>
          <w:p w14:paraId="5974F089"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Overall F</w:t>
            </w:r>
          </w:p>
        </w:tc>
      </w:tr>
      <w:tr w:rsidR="00FB1167" w:rsidRPr="00FB1167" w14:paraId="4DC69707" w14:textId="77777777" w:rsidTr="00FD1104">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1277" w:type="dxa"/>
            <w:tcBorders>
              <w:bottom w:val="nil"/>
            </w:tcBorders>
            <w:noWrap/>
            <w:vAlign w:val="center"/>
            <w:hideMark/>
          </w:tcPr>
          <w:p w14:paraId="1009388D" w14:textId="77777777" w:rsidR="00A410AD" w:rsidRPr="00FB1167" w:rsidRDefault="00A410AD" w:rsidP="001C7FC6">
            <w:pPr>
              <w:adjustRightInd w:val="0"/>
              <w:snapToGrid w:val="0"/>
              <w:jc w:val="center"/>
              <w:rPr>
                <w:b w:val="0"/>
                <w:bCs w:val="0"/>
              </w:rPr>
            </w:pPr>
            <w:r w:rsidRPr="00FB1167">
              <w:rPr>
                <w:b w:val="0"/>
                <w:bCs w:val="0"/>
              </w:rPr>
              <w:t>Criterion:</w:t>
            </w:r>
          </w:p>
        </w:tc>
        <w:tc>
          <w:tcPr>
            <w:tcW w:w="1559" w:type="dxa"/>
            <w:tcBorders>
              <w:bottom w:val="nil"/>
            </w:tcBorders>
            <w:hideMark/>
          </w:tcPr>
          <w:p w14:paraId="4CCB23B5" w14:textId="77777777" w:rsidR="00A410AD" w:rsidRPr="00FB1167" w:rsidRDefault="00A410AD"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Behavioral Intention</w:t>
            </w:r>
          </w:p>
        </w:tc>
        <w:tc>
          <w:tcPr>
            <w:tcW w:w="851" w:type="dxa"/>
            <w:tcBorders>
              <w:bottom w:val="nil"/>
            </w:tcBorders>
            <w:noWrap/>
            <w:vAlign w:val="center"/>
            <w:hideMark/>
          </w:tcPr>
          <w:p w14:paraId="2825B038"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48E62989"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40D45AC4"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2DAADD8E"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0F026DF3"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0.569</w:t>
            </w:r>
          </w:p>
        </w:tc>
        <w:tc>
          <w:tcPr>
            <w:tcW w:w="756" w:type="dxa"/>
            <w:tcBorders>
              <w:bottom w:val="nil"/>
            </w:tcBorders>
            <w:noWrap/>
            <w:vAlign w:val="center"/>
            <w:hideMark/>
          </w:tcPr>
          <w:p w14:paraId="6B40C330"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0.323</w:t>
            </w:r>
          </w:p>
        </w:tc>
        <w:tc>
          <w:tcPr>
            <w:tcW w:w="842" w:type="dxa"/>
            <w:tcBorders>
              <w:bottom w:val="nil"/>
            </w:tcBorders>
            <w:noWrap/>
            <w:vAlign w:val="center"/>
            <w:hideMark/>
          </w:tcPr>
          <w:p w14:paraId="2E8D0652"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0.309</w:t>
            </w:r>
          </w:p>
        </w:tc>
        <w:tc>
          <w:tcPr>
            <w:tcW w:w="936" w:type="dxa"/>
            <w:tcBorders>
              <w:bottom w:val="nil"/>
            </w:tcBorders>
            <w:noWrap/>
            <w:vAlign w:val="center"/>
            <w:hideMark/>
          </w:tcPr>
          <w:p w14:paraId="73383142"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23.283</w:t>
            </w:r>
          </w:p>
        </w:tc>
      </w:tr>
      <w:tr w:rsidR="00FB1167" w:rsidRPr="00FB1167" w14:paraId="4B998F49" w14:textId="77777777" w:rsidTr="00FD1104">
        <w:trPr>
          <w:trHeight w:val="432"/>
        </w:trPr>
        <w:tc>
          <w:tcPr>
            <w:cnfStyle w:val="001000000000" w:firstRow="0" w:lastRow="0" w:firstColumn="1" w:lastColumn="0" w:oddVBand="0" w:evenVBand="0" w:oddHBand="0" w:evenHBand="0" w:firstRowFirstColumn="0" w:firstRowLastColumn="0" w:lastRowFirstColumn="0" w:lastRowLastColumn="0"/>
            <w:tcW w:w="1277" w:type="dxa"/>
            <w:tcBorders>
              <w:top w:val="nil"/>
              <w:bottom w:val="nil"/>
            </w:tcBorders>
            <w:noWrap/>
            <w:vAlign w:val="center"/>
            <w:hideMark/>
          </w:tcPr>
          <w:p w14:paraId="569CD0AB" w14:textId="77777777" w:rsidR="00A410AD" w:rsidRPr="00FB1167" w:rsidRDefault="00A410AD" w:rsidP="001C7FC6">
            <w:pPr>
              <w:adjustRightInd w:val="0"/>
              <w:snapToGrid w:val="0"/>
              <w:jc w:val="center"/>
              <w:rPr>
                <w:b w:val="0"/>
                <w:bCs w:val="0"/>
              </w:rPr>
            </w:pPr>
            <w:r w:rsidRPr="00FB1167">
              <w:rPr>
                <w:b w:val="0"/>
                <w:bCs w:val="0"/>
              </w:rPr>
              <w:t>Predictor:</w:t>
            </w:r>
          </w:p>
        </w:tc>
        <w:tc>
          <w:tcPr>
            <w:tcW w:w="1559" w:type="dxa"/>
            <w:tcBorders>
              <w:top w:val="nil"/>
              <w:bottom w:val="nil"/>
            </w:tcBorders>
            <w:hideMark/>
          </w:tcPr>
          <w:p w14:paraId="58FE03E4" w14:textId="77777777" w:rsidR="00A410AD" w:rsidRPr="00FB1167" w:rsidRDefault="00A410AD"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r w:rsidRPr="00FB1167">
              <w:t>Perceived Usefulness</w:t>
            </w:r>
          </w:p>
        </w:tc>
        <w:tc>
          <w:tcPr>
            <w:tcW w:w="851" w:type="dxa"/>
            <w:tcBorders>
              <w:top w:val="nil"/>
              <w:bottom w:val="nil"/>
            </w:tcBorders>
            <w:noWrap/>
            <w:vAlign w:val="center"/>
            <w:hideMark/>
          </w:tcPr>
          <w:p w14:paraId="23E81E84"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0.313</w:t>
            </w:r>
          </w:p>
        </w:tc>
        <w:tc>
          <w:tcPr>
            <w:tcW w:w="756" w:type="dxa"/>
            <w:tcBorders>
              <w:top w:val="nil"/>
              <w:bottom w:val="nil"/>
            </w:tcBorders>
            <w:noWrap/>
            <w:vAlign w:val="center"/>
            <w:hideMark/>
          </w:tcPr>
          <w:p w14:paraId="1AE77BE2"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0.335</w:t>
            </w:r>
          </w:p>
        </w:tc>
        <w:tc>
          <w:tcPr>
            <w:tcW w:w="756" w:type="dxa"/>
            <w:tcBorders>
              <w:top w:val="nil"/>
              <w:bottom w:val="nil"/>
            </w:tcBorders>
            <w:noWrap/>
            <w:vAlign w:val="center"/>
            <w:hideMark/>
          </w:tcPr>
          <w:p w14:paraId="3D883CFB"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4.656</w:t>
            </w:r>
          </w:p>
        </w:tc>
        <w:tc>
          <w:tcPr>
            <w:tcW w:w="756" w:type="dxa"/>
            <w:tcBorders>
              <w:top w:val="nil"/>
              <w:bottom w:val="nil"/>
            </w:tcBorders>
            <w:noWrap/>
            <w:vAlign w:val="center"/>
            <w:hideMark/>
          </w:tcPr>
          <w:p w14:paraId="2E9845A6"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0.000</w:t>
            </w:r>
          </w:p>
        </w:tc>
        <w:tc>
          <w:tcPr>
            <w:tcW w:w="756" w:type="dxa"/>
            <w:tcBorders>
              <w:top w:val="nil"/>
              <w:bottom w:val="nil"/>
            </w:tcBorders>
            <w:noWrap/>
            <w:vAlign w:val="center"/>
            <w:hideMark/>
          </w:tcPr>
          <w:p w14:paraId="22B4AA54"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756" w:type="dxa"/>
            <w:tcBorders>
              <w:top w:val="nil"/>
              <w:bottom w:val="nil"/>
            </w:tcBorders>
            <w:noWrap/>
            <w:vAlign w:val="center"/>
            <w:hideMark/>
          </w:tcPr>
          <w:p w14:paraId="07F714C3"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842" w:type="dxa"/>
            <w:tcBorders>
              <w:top w:val="nil"/>
              <w:bottom w:val="nil"/>
            </w:tcBorders>
            <w:noWrap/>
            <w:vAlign w:val="center"/>
            <w:hideMark/>
          </w:tcPr>
          <w:p w14:paraId="2CE431D1"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936" w:type="dxa"/>
            <w:tcBorders>
              <w:top w:val="nil"/>
              <w:bottom w:val="nil"/>
            </w:tcBorders>
            <w:noWrap/>
            <w:vAlign w:val="center"/>
            <w:hideMark/>
          </w:tcPr>
          <w:p w14:paraId="4957E283"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r>
      <w:tr w:rsidR="00FB1167" w:rsidRPr="00FB1167" w14:paraId="3B92019A" w14:textId="77777777" w:rsidTr="00FD1104">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277" w:type="dxa"/>
            <w:tcBorders>
              <w:top w:val="nil"/>
              <w:bottom w:val="nil"/>
            </w:tcBorders>
            <w:noWrap/>
            <w:vAlign w:val="center"/>
            <w:hideMark/>
          </w:tcPr>
          <w:p w14:paraId="5D1AB93C" w14:textId="77777777" w:rsidR="00A410AD" w:rsidRPr="00FB1167" w:rsidRDefault="00A410AD" w:rsidP="001C7FC6">
            <w:pPr>
              <w:adjustRightInd w:val="0"/>
              <w:snapToGrid w:val="0"/>
              <w:jc w:val="center"/>
              <w:rPr>
                <w:b w:val="0"/>
                <w:bCs w:val="0"/>
              </w:rPr>
            </w:pPr>
          </w:p>
        </w:tc>
        <w:tc>
          <w:tcPr>
            <w:tcW w:w="1559" w:type="dxa"/>
            <w:tcBorders>
              <w:top w:val="nil"/>
              <w:bottom w:val="nil"/>
            </w:tcBorders>
            <w:hideMark/>
          </w:tcPr>
          <w:p w14:paraId="65412B34" w14:textId="77777777" w:rsidR="00A410AD" w:rsidRPr="00FB1167" w:rsidRDefault="00A410AD" w:rsidP="00A96B94">
            <w:pPr>
              <w:adjustRightInd w:val="0"/>
              <w:snapToGrid w:val="0"/>
              <w:cnfStyle w:val="000000100000" w:firstRow="0" w:lastRow="0" w:firstColumn="0" w:lastColumn="0" w:oddVBand="0" w:evenVBand="0" w:oddHBand="1" w:evenHBand="0" w:firstRowFirstColumn="0" w:firstRowLastColumn="0" w:lastRowFirstColumn="0" w:lastRowLastColumn="0"/>
            </w:pPr>
            <w:r w:rsidRPr="00FB1167">
              <w:t>Trust and Security</w:t>
            </w:r>
          </w:p>
        </w:tc>
        <w:tc>
          <w:tcPr>
            <w:tcW w:w="851" w:type="dxa"/>
            <w:tcBorders>
              <w:top w:val="nil"/>
              <w:bottom w:val="nil"/>
            </w:tcBorders>
            <w:noWrap/>
            <w:vAlign w:val="center"/>
            <w:hideMark/>
          </w:tcPr>
          <w:p w14:paraId="10236620"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0.219</w:t>
            </w:r>
          </w:p>
        </w:tc>
        <w:tc>
          <w:tcPr>
            <w:tcW w:w="756" w:type="dxa"/>
            <w:tcBorders>
              <w:top w:val="nil"/>
              <w:bottom w:val="nil"/>
            </w:tcBorders>
            <w:noWrap/>
            <w:vAlign w:val="center"/>
            <w:hideMark/>
          </w:tcPr>
          <w:p w14:paraId="3911933F"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0.173</w:t>
            </w:r>
          </w:p>
        </w:tc>
        <w:tc>
          <w:tcPr>
            <w:tcW w:w="756" w:type="dxa"/>
            <w:tcBorders>
              <w:top w:val="nil"/>
              <w:bottom w:val="nil"/>
            </w:tcBorders>
            <w:noWrap/>
            <w:vAlign w:val="center"/>
            <w:hideMark/>
          </w:tcPr>
          <w:p w14:paraId="724AA582"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2.849</w:t>
            </w:r>
          </w:p>
        </w:tc>
        <w:tc>
          <w:tcPr>
            <w:tcW w:w="756" w:type="dxa"/>
            <w:tcBorders>
              <w:top w:val="nil"/>
              <w:bottom w:val="nil"/>
            </w:tcBorders>
            <w:noWrap/>
            <w:vAlign w:val="center"/>
            <w:hideMark/>
          </w:tcPr>
          <w:p w14:paraId="34BC7353"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0.005</w:t>
            </w:r>
          </w:p>
        </w:tc>
        <w:tc>
          <w:tcPr>
            <w:tcW w:w="756" w:type="dxa"/>
            <w:tcBorders>
              <w:top w:val="nil"/>
              <w:bottom w:val="nil"/>
            </w:tcBorders>
            <w:noWrap/>
            <w:vAlign w:val="center"/>
            <w:hideMark/>
          </w:tcPr>
          <w:p w14:paraId="3CA0FDCF"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top w:val="nil"/>
              <w:bottom w:val="nil"/>
            </w:tcBorders>
            <w:noWrap/>
            <w:vAlign w:val="center"/>
            <w:hideMark/>
          </w:tcPr>
          <w:p w14:paraId="0735D30E"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842" w:type="dxa"/>
            <w:tcBorders>
              <w:top w:val="nil"/>
              <w:bottom w:val="nil"/>
            </w:tcBorders>
            <w:noWrap/>
            <w:vAlign w:val="center"/>
            <w:hideMark/>
          </w:tcPr>
          <w:p w14:paraId="36EE864B"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936" w:type="dxa"/>
            <w:tcBorders>
              <w:top w:val="nil"/>
              <w:bottom w:val="nil"/>
            </w:tcBorders>
            <w:noWrap/>
            <w:vAlign w:val="center"/>
            <w:hideMark/>
          </w:tcPr>
          <w:p w14:paraId="77A2CCA6"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r>
      <w:tr w:rsidR="00FB1167" w:rsidRPr="00FB1167" w14:paraId="32B87630" w14:textId="77777777" w:rsidTr="00FD1104">
        <w:trPr>
          <w:trHeight w:val="418"/>
        </w:trPr>
        <w:tc>
          <w:tcPr>
            <w:cnfStyle w:val="001000000000" w:firstRow="0" w:lastRow="0" w:firstColumn="1" w:lastColumn="0" w:oddVBand="0" w:evenVBand="0" w:oddHBand="0" w:evenHBand="0" w:firstRowFirstColumn="0" w:firstRowLastColumn="0" w:lastRowFirstColumn="0" w:lastRowLastColumn="0"/>
            <w:tcW w:w="1277" w:type="dxa"/>
            <w:tcBorders>
              <w:top w:val="nil"/>
              <w:bottom w:val="single" w:sz="4" w:space="0" w:color="7F7F7F" w:themeColor="text1" w:themeTint="80"/>
            </w:tcBorders>
            <w:noWrap/>
            <w:vAlign w:val="center"/>
            <w:hideMark/>
          </w:tcPr>
          <w:p w14:paraId="6B54502D" w14:textId="77777777" w:rsidR="00A410AD" w:rsidRPr="00FB1167" w:rsidRDefault="00A410AD" w:rsidP="001C7FC6">
            <w:pPr>
              <w:adjustRightInd w:val="0"/>
              <w:snapToGrid w:val="0"/>
              <w:jc w:val="center"/>
              <w:rPr>
                <w:b w:val="0"/>
                <w:bCs w:val="0"/>
              </w:rPr>
            </w:pPr>
          </w:p>
        </w:tc>
        <w:tc>
          <w:tcPr>
            <w:tcW w:w="1559" w:type="dxa"/>
            <w:tcBorders>
              <w:top w:val="nil"/>
              <w:bottom w:val="single" w:sz="4" w:space="0" w:color="7F7F7F" w:themeColor="text1" w:themeTint="80"/>
            </w:tcBorders>
            <w:hideMark/>
          </w:tcPr>
          <w:p w14:paraId="1C94C962" w14:textId="77777777" w:rsidR="00A410AD" w:rsidRPr="00FB1167" w:rsidRDefault="00A410AD"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r w:rsidRPr="00FB1167">
              <w:t xml:space="preserve">Perceived </w:t>
            </w:r>
            <w:r w:rsidRPr="00FB1167">
              <w:lastRenderedPageBreak/>
              <w:t>Ease of Use</w:t>
            </w:r>
          </w:p>
        </w:tc>
        <w:tc>
          <w:tcPr>
            <w:tcW w:w="851" w:type="dxa"/>
            <w:tcBorders>
              <w:top w:val="nil"/>
              <w:bottom w:val="single" w:sz="4" w:space="0" w:color="7F7F7F" w:themeColor="text1" w:themeTint="80"/>
            </w:tcBorders>
            <w:noWrap/>
            <w:vAlign w:val="center"/>
            <w:hideMark/>
          </w:tcPr>
          <w:p w14:paraId="12FE71F9"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lastRenderedPageBreak/>
              <w:t>0.144</w:t>
            </w:r>
          </w:p>
        </w:tc>
        <w:tc>
          <w:tcPr>
            <w:tcW w:w="756" w:type="dxa"/>
            <w:tcBorders>
              <w:top w:val="nil"/>
              <w:bottom w:val="single" w:sz="4" w:space="0" w:color="7F7F7F" w:themeColor="text1" w:themeTint="80"/>
            </w:tcBorders>
            <w:noWrap/>
            <w:vAlign w:val="center"/>
            <w:hideMark/>
          </w:tcPr>
          <w:p w14:paraId="466707DE"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0.159</w:t>
            </w:r>
          </w:p>
        </w:tc>
        <w:tc>
          <w:tcPr>
            <w:tcW w:w="756" w:type="dxa"/>
            <w:tcBorders>
              <w:top w:val="nil"/>
              <w:bottom w:val="single" w:sz="4" w:space="0" w:color="7F7F7F" w:themeColor="text1" w:themeTint="80"/>
            </w:tcBorders>
            <w:noWrap/>
            <w:vAlign w:val="center"/>
            <w:hideMark/>
          </w:tcPr>
          <w:p w14:paraId="79A5A224"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2.181</w:t>
            </w:r>
          </w:p>
        </w:tc>
        <w:tc>
          <w:tcPr>
            <w:tcW w:w="756" w:type="dxa"/>
            <w:tcBorders>
              <w:top w:val="nil"/>
              <w:bottom w:val="single" w:sz="4" w:space="0" w:color="7F7F7F" w:themeColor="text1" w:themeTint="80"/>
            </w:tcBorders>
            <w:noWrap/>
            <w:vAlign w:val="center"/>
            <w:hideMark/>
          </w:tcPr>
          <w:p w14:paraId="624A3EC1"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0.030</w:t>
            </w:r>
          </w:p>
        </w:tc>
        <w:tc>
          <w:tcPr>
            <w:tcW w:w="756" w:type="dxa"/>
            <w:tcBorders>
              <w:top w:val="nil"/>
              <w:bottom w:val="single" w:sz="4" w:space="0" w:color="7F7F7F" w:themeColor="text1" w:themeTint="80"/>
            </w:tcBorders>
            <w:noWrap/>
            <w:vAlign w:val="center"/>
            <w:hideMark/>
          </w:tcPr>
          <w:p w14:paraId="55565FBB"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756" w:type="dxa"/>
            <w:tcBorders>
              <w:top w:val="nil"/>
              <w:bottom w:val="single" w:sz="4" w:space="0" w:color="7F7F7F" w:themeColor="text1" w:themeTint="80"/>
            </w:tcBorders>
            <w:noWrap/>
            <w:vAlign w:val="center"/>
            <w:hideMark/>
          </w:tcPr>
          <w:p w14:paraId="6DA37F2B"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842" w:type="dxa"/>
            <w:tcBorders>
              <w:top w:val="nil"/>
              <w:bottom w:val="single" w:sz="4" w:space="0" w:color="7F7F7F" w:themeColor="text1" w:themeTint="80"/>
            </w:tcBorders>
            <w:noWrap/>
            <w:vAlign w:val="center"/>
            <w:hideMark/>
          </w:tcPr>
          <w:p w14:paraId="34528697"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936" w:type="dxa"/>
            <w:tcBorders>
              <w:top w:val="nil"/>
              <w:bottom w:val="single" w:sz="4" w:space="0" w:color="7F7F7F" w:themeColor="text1" w:themeTint="80"/>
            </w:tcBorders>
            <w:noWrap/>
            <w:vAlign w:val="center"/>
            <w:hideMark/>
          </w:tcPr>
          <w:p w14:paraId="5D020CF8"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r>
    </w:tbl>
    <w:p w14:paraId="77D4D659" w14:textId="77777777" w:rsidR="00A96B94" w:rsidRPr="00FB1167" w:rsidRDefault="00A96B94" w:rsidP="001C7FC6">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14:paraId="456DA67C" w14:textId="77777777" w:rsidR="002163A3" w:rsidRPr="00FB1167" w:rsidRDefault="002163A3" w:rsidP="001C7FC6">
      <w:pPr>
        <w:adjustRightInd w:val="0"/>
        <w:snapToGrid w:val="0"/>
        <w:spacing w:afterLines="50" w:after="180"/>
        <w:jc w:val="center"/>
      </w:pPr>
      <w:r w:rsidRPr="00FB1167">
        <w:rPr>
          <w:b/>
          <w:bCs/>
        </w:rPr>
        <w:t xml:space="preserve">Table </w:t>
      </w:r>
      <w:r w:rsidR="00C6248B" w:rsidRPr="00FB1167">
        <w:rPr>
          <w:b/>
          <w:bCs/>
        </w:rPr>
        <w:t>10</w:t>
      </w:r>
      <w:r w:rsidRPr="00FB1167">
        <w:rPr>
          <w:b/>
          <w:bCs/>
        </w:rPr>
        <w:t>.</w:t>
      </w:r>
      <w:r w:rsidRPr="00FB1167">
        <w:t xml:space="preserve"> Stepwise Multiple Regression Analysis</w:t>
      </w:r>
      <w:r w:rsidR="00126CD6" w:rsidRPr="00FB1167">
        <w:t xml:space="preserve"> of</w:t>
      </w:r>
      <w:r w:rsidRPr="00FB1167">
        <w:t xml:space="preserve"> Indonesian respondents</w:t>
      </w:r>
    </w:p>
    <w:tbl>
      <w:tblPr>
        <w:tblStyle w:val="PlainTable21"/>
        <w:tblW w:w="9323" w:type="dxa"/>
        <w:tblInd w:w="-318" w:type="dxa"/>
        <w:tblLook w:val="04A0" w:firstRow="1" w:lastRow="0" w:firstColumn="1" w:lastColumn="0" w:noHBand="0" w:noVBand="1"/>
      </w:tblPr>
      <w:tblGrid>
        <w:gridCol w:w="1280"/>
        <w:gridCol w:w="1556"/>
        <w:gridCol w:w="852"/>
        <w:gridCol w:w="756"/>
        <w:gridCol w:w="756"/>
        <w:gridCol w:w="756"/>
        <w:gridCol w:w="769"/>
        <w:gridCol w:w="770"/>
        <w:gridCol w:w="854"/>
        <w:gridCol w:w="974"/>
      </w:tblGrid>
      <w:tr w:rsidR="00FB1167" w:rsidRPr="00FB1167" w14:paraId="0B627B85" w14:textId="77777777" w:rsidTr="00FD1104">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280" w:type="dxa"/>
            <w:noWrap/>
            <w:vAlign w:val="center"/>
            <w:hideMark/>
          </w:tcPr>
          <w:p w14:paraId="1A98C86D" w14:textId="77777777" w:rsidR="00A410AD" w:rsidRPr="00FB1167" w:rsidRDefault="00A410AD" w:rsidP="001C7FC6">
            <w:pPr>
              <w:adjustRightInd w:val="0"/>
              <w:snapToGrid w:val="0"/>
              <w:jc w:val="center"/>
              <w:rPr>
                <w:b w:val="0"/>
                <w:bCs w:val="0"/>
              </w:rPr>
            </w:pPr>
          </w:p>
        </w:tc>
        <w:tc>
          <w:tcPr>
            <w:tcW w:w="1556" w:type="dxa"/>
            <w:vAlign w:val="center"/>
            <w:hideMark/>
          </w:tcPr>
          <w:p w14:paraId="724DCE38"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Variables</w:t>
            </w:r>
          </w:p>
        </w:tc>
        <w:tc>
          <w:tcPr>
            <w:tcW w:w="852" w:type="dxa"/>
            <w:noWrap/>
            <w:vAlign w:val="center"/>
            <w:hideMark/>
          </w:tcPr>
          <w:p w14:paraId="2DED2545"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B</w:t>
            </w:r>
          </w:p>
        </w:tc>
        <w:tc>
          <w:tcPr>
            <w:tcW w:w="756" w:type="dxa"/>
            <w:noWrap/>
            <w:vAlign w:val="center"/>
            <w:hideMark/>
          </w:tcPr>
          <w:p w14:paraId="7DBB8355"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rFonts w:ascii="Cambria Math" w:hAnsi="Cambria Math" w:cs="Cambria Math"/>
                <w:b w:val="0"/>
                <w:bCs w:val="0"/>
              </w:rPr>
              <w:t>𝛽</w:t>
            </w:r>
          </w:p>
        </w:tc>
        <w:tc>
          <w:tcPr>
            <w:tcW w:w="756" w:type="dxa"/>
            <w:noWrap/>
            <w:vAlign w:val="center"/>
            <w:hideMark/>
          </w:tcPr>
          <w:p w14:paraId="1DAA47B8"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t</w:t>
            </w:r>
          </w:p>
        </w:tc>
        <w:tc>
          <w:tcPr>
            <w:tcW w:w="756" w:type="dxa"/>
            <w:noWrap/>
            <w:vAlign w:val="center"/>
            <w:hideMark/>
          </w:tcPr>
          <w:p w14:paraId="288E30CB"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Sig.</w:t>
            </w:r>
          </w:p>
        </w:tc>
        <w:tc>
          <w:tcPr>
            <w:tcW w:w="769" w:type="dxa"/>
            <w:noWrap/>
            <w:vAlign w:val="center"/>
            <w:hideMark/>
          </w:tcPr>
          <w:p w14:paraId="71F29224"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R</w:t>
            </w:r>
          </w:p>
        </w:tc>
        <w:tc>
          <w:tcPr>
            <w:tcW w:w="770" w:type="dxa"/>
            <w:noWrap/>
            <w:vAlign w:val="center"/>
            <w:hideMark/>
          </w:tcPr>
          <w:p w14:paraId="01DD6A57"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R</w:t>
            </w:r>
            <w:r w:rsidRPr="00FB1167">
              <w:rPr>
                <w:b w:val="0"/>
                <w:bCs w:val="0"/>
                <w:vertAlign w:val="superscript"/>
              </w:rPr>
              <w:t>2</w:t>
            </w:r>
          </w:p>
        </w:tc>
        <w:tc>
          <w:tcPr>
            <w:tcW w:w="854" w:type="dxa"/>
            <w:noWrap/>
            <w:vAlign w:val="center"/>
            <w:hideMark/>
          </w:tcPr>
          <w:p w14:paraId="26453771"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Adj. R</w:t>
            </w:r>
            <w:r w:rsidRPr="00FB1167">
              <w:rPr>
                <w:b w:val="0"/>
                <w:bCs w:val="0"/>
                <w:vertAlign w:val="superscript"/>
              </w:rPr>
              <w:t>2</w:t>
            </w:r>
          </w:p>
        </w:tc>
        <w:tc>
          <w:tcPr>
            <w:tcW w:w="974" w:type="dxa"/>
            <w:noWrap/>
            <w:vAlign w:val="center"/>
            <w:hideMark/>
          </w:tcPr>
          <w:p w14:paraId="486CA77E" w14:textId="77777777" w:rsidR="00A410AD" w:rsidRPr="00FB1167" w:rsidRDefault="00A410AD" w:rsidP="001C7FC6">
            <w:pPr>
              <w:adjustRightInd w:val="0"/>
              <w:snapToGrid w:val="0"/>
              <w:jc w:val="center"/>
              <w:cnfStyle w:val="100000000000" w:firstRow="1" w:lastRow="0" w:firstColumn="0" w:lastColumn="0" w:oddVBand="0" w:evenVBand="0" w:oddHBand="0" w:evenHBand="0" w:firstRowFirstColumn="0" w:firstRowLastColumn="0" w:lastRowFirstColumn="0" w:lastRowLastColumn="0"/>
              <w:rPr>
                <w:b w:val="0"/>
                <w:bCs w:val="0"/>
              </w:rPr>
            </w:pPr>
            <w:r w:rsidRPr="00FB1167">
              <w:rPr>
                <w:b w:val="0"/>
                <w:bCs w:val="0"/>
              </w:rPr>
              <w:t>Overall F</w:t>
            </w:r>
          </w:p>
        </w:tc>
      </w:tr>
      <w:tr w:rsidR="00FB1167" w:rsidRPr="00FB1167" w14:paraId="5EB45EDE" w14:textId="77777777" w:rsidTr="00FD1104">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280" w:type="dxa"/>
            <w:tcBorders>
              <w:bottom w:val="nil"/>
            </w:tcBorders>
            <w:noWrap/>
            <w:vAlign w:val="center"/>
            <w:hideMark/>
          </w:tcPr>
          <w:p w14:paraId="5C2962A0" w14:textId="77777777" w:rsidR="00A410AD" w:rsidRPr="00FB1167" w:rsidRDefault="00A410AD" w:rsidP="001C7FC6">
            <w:pPr>
              <w:adjustRightInd w:val="0"/>
              <w:snapToGrid w:val="0"/>
              <w:jc w:val="center"/>
              <w:rPr>
                <w:b w:val="0"/>
                <w:bCs w:val="0"/>
              </w:rPr>
            </w:pPr>
            <w:r w:rsidRPr="00FB1167">
              <w:rPr>
                <w:b w:val="0"/>
                <w:bCs w:val="0"/>
              </w:rPr>
              <w:t>Criterion:</w:t>
            </w:r>
          </w:p>
        </w:tc>
        <w:tc>
          <w:tcPr>
            <w:tcW w:w="1556" w:type="dxa"/>
            <w:tcBorders>
              <w:bottom w:val="nil"/>
            </w:tcBorders>
            <w:hideMark/>
          </w:tcPr>
          <w:p w14:paraId="3AB96EA4" w14:textId="77777777" w:rsidR="00A410AD" w:rsidRPr="00FB1167" w:rsidRDefault="00A410AD" w:rsidP="00A96B94">
            <w:pPr>
              <w:adjustRightInd w:val="0"/>
              <w:snapToGrid w:val="0"/>
              <w:jc w:val="both"/>
              <w:cnfStyle w:val="000000100000" w:firstRow="0" w:lastRow="0" w:firstColumn="0" w:lastColumn="0" w:oddVBand="0" w:evenVBand="0" w:oddHBand="1" w:evenHBand="0" w:firstRowFirstColumn="0" w:firstRowLastColumn="0" w:lastRowFirstColumn="0" w:lastRowLastColumn="0"/>
            </w:pPr>
            <w:r w:rsidRPr="00FB1167">
              <w:t>Behavioral Intention</w:t>
            </w:r>
          </w:p>
        </w:tc>
        <w:tc>
          <w:tcPr>
            <w:tcW w:w="852" w:type="dxa"/>
            <w:tcBorders>
              <w:bottom w:val="nil"/>
            </w:tcBorders>
            <w:noWrap/>
            <w:vAlign w:val="center"/>
            <w:hideMark/>
          </w:tcPr>
          <w:p w14:paraId="76D64D3C"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165DF7D4"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2DF92B67"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56" w:type="dxa"/>
            <w:tcBorders>
              <w:bottom w:val="nil"/>
            </w:tcBorders>
            <w:noWrap/>
            <w:vAlign w:val="center"/>
            <w:hideMark/>
          </w:tcPr>
          <w:p w14:paraId="4B02C86A"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69" w:type="dxa"/>
            <w:tcBorders>
              <w:bottom w:val="nil"/>
            </w:tcBorders>
            <w:noWrap/>
            <w:vAlign w:val="center"/>
            <w:hideMark/>
          </w:tcPr>
          <w:p w14:paraId="44CF549D"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0.749</w:t>
            </w:r>
          </w:p>
        </w:tc>
        <w:tc>
          <w:tcPr>
            <w:tcW w:w="770" w:type="dxa"/>
            <w:tcBorders>
              <w:bottom w:val="nil"/>
            </w:tcBorders>
            <w:noWrap/>
            <w:vAlign w:val="center"/>
            <w:hideMark/>
          </w:tcPr>
          <w:p w14:paraId="60EDD729"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0.561</w:t>
            </w:r>
          </w:p>
        </w:tc>
        <w:tc>
          <w:tcPr>
            <w:tcW w:w="854" w:type="dxa"/>
            <w:tcBorders>
              <w:bottom w:val="nil"/>
            </w:tcBorders>
            <w:noWrap/>
            <w:vAlign w:val="center"/>
            <w:hideMark/>
          </w:tcPr>
          <w:p w14:paraId="1F642EB7"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0.555</w:t>
            </w:r>
          </w:p>
        </w:tc>
        <w:tc>
          <w:tcPr>
            <w:tcW w:w="974" w:type="dxa"/>
            <w:tcBorders>
              <w:bottom w:val="nil"/>
            </w:tcBorders>
            <w:noWrap/>
            <w:vAlign w:val="center"/>
            <w:hideMark/>
          </w:tcPr>
          <w:p w14:paraId="6160EEC1"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83.584</w:t>
            </w:r>
          </w:p>
        </w:tc>
      </w:tr>
      <w:tr w:rsidR="00FB1167" w:rsidRPr="00FB1167" w14:paraId="439BA333" w14:textId="77777777" w:rsidTr="00FD1104">
        <w:trPr>
          <w:trHeight w:val="556"/>
        </w:trPr>
        <w:tc>
          <w:tcPr>
            <w:cnfStyle w:val="001000000000" w:firstRow="0" w:lastRow="0" w:firstColumn="1" w:lastColumn="0" w:oddVBand="0" w:evenVBand="0" w:oddHBand="0" w:evenHBand="0" w:firstRowFirstColumn="0" w:firstRowLastColumn="0" w:lastRowFirstColumn="0" w:lastRowLastColumn="0"/>
            <w:tcW w:w="1280" w:type="dxa"/>
            <w:tcBorders>
              <w:top w:val="nil"/>
              <w:bottom w:val="nil"/>
            </w:tcBorders>
            <w:noWrap/>
            <w:vAlign w:val="center"/>
            <w:hideMark/>
          </w:tcPr>
          <w:p w14:paraId="48A8550C" w14:textId="77777777" w:rsidR="00A410AD" w:rsidRPr="00FB1167" w:rsidRDefault="00A410AD" w:rsidP="001C7FC6">
            <w:pPr>
              <w:adjustRightInd w:val="0"/>
              <w:snapToGrid w:val="0"/>
              <w:jc w:val="center"/>
              <w:rPr>
                <w:b w:val="0"/>
                <w:bCs w:val="0"/>
              </w:rPr>
            </w:pPr>
            <w:r w:rsidRPr="00FB1167">
              <w:rPr>
                <w:b w:val="0"/>
                <w:bCs w:val="0"/>
              </w:rPr>
              <w:t>Predictor:</w:t>
            </w:r>
          </w:p>
        </w:tc>
        <w:tc>
          <w:tcPr>
            <w:tcW w:w="1556" w:type="dxa"/>
            <w:tcBorders>
              <w:top w:val="nil"/>
              <w:bottom w:val="nil"/>
            </w:tcBorders>
            <w:hideMark/>
          </w:tcPr>
          <w:p w14:paraId="7CD3847F" w14:textId="77777777" w:rsidR="00A410AD" w:rsidRPr="00FB1167" w:rsidRDefault="00A410AD"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r w:rsidRPr="00FB1167">
              <w:t>Perceived Usefulness</w:t>
            </w:r>
          </w:p>
        </w:tc>
        <w:tc>
          <w:tcPr>
            <w:tcW w:w="852" w:type="dxa"/>
            <w:tcBorders>
              <w:top w:val="nil"/>
              <w:bottom w:val="nil"/>
            </w:tcBorders>
            <w:noWrap/>
            <w:vAlign w:val="center"/>
            <w:hideMark/>
          </w:tcPr>
          <w:p w14:paraId="598F05DB"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0.363</w:t>
            </w:r>
          </w:p>
        </w:tc>
        <w:tc>
          <w:tcPr>
            <w:tcW w:w="756" w:type="dxa"/>
            <w:tcBorders>
              <w:top w:val="nil"/>
              <w:bottom w:val="nil"/>
            </w:tcBorders>
            <w:noWrap/>
            <w:vAlign w:val="center"/>
            <w:hideMark/>
          </w:tcPr>
          <w:p w14:paraId="5EE07700"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0.354</w:t>
            </w:r>
          </w:p>
        </w:tc>
        <w:tc>
          <w:tcPr>
            <w:tcW w:w="756" w:type="dxa"/>
            <w:tcBorders>
              <w:top w:val="nil"/>
              <w:bottom w:val="nil"/>
            </w:tcBorders>
            <w:noWrap/>
            <w:vAlign w:val="center"/>
            <w:hideMark/>
          </w:tcPr>
          <w:p w14:paraId="64423009"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6.306</w:t>
            </w:r>
          </w:p>
        </w:tc>
        <w:tc>
          <w:tcPr>
            <w:tcW w:w="756" w:type="dxa"/>
            <w:tcBorders>
              <w:top w:val="nil"/>
              <w:bottom w:val="nil"/>
            </w:tcBorders>
            <w:noWrap/>
            <w:vAlign w:val="center"/>
            <w:hideMark/>
          </w:tcPr>
          <w:p w14:paraId="5A39BED5"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0.000</w:t>
            </w:r>
          </w:p>
        </w:tc>
        <w:tc>
          <w:tcPr>
            <w:tcW w:w="769" w:type="dxa"/>
            <w:tcBorders>
              <w:top w:val="nil"/>
              <w:bottom w:val="nil"/>
            </w:tcBorders>
            <w:noWrap/>
            <w:vAlign w:val="center"/>
            <w:hideMark/>
          </w:tcPr>
          <w:p w14:paraId="745ACAFE"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770" w:type="dxa"/>
            <w:tcBorders>
              <w:top w:val="nil"/>
              <w:bottom w:val="nil"/>
            </w:tcBorders>
            <w:noWrap/>
            <w:vAlign w:val="center"/>
            <w:hideMark/>
          </w:tcPr>
          <w:p w14:paraId="5A2A5567"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854" w:type="dxa"/>
            <w:tcBorders>
              <w:top w:val="nil"/>
              <w:bottom w:val="nil"/>
            </w:tcBorders>
            <w:noWrap/>
            <w:vAlign w:val="center"/>
            <w:hideMark/>
          </w:tcPr>
          <w:p w14:paraId="251B363F"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974" w:type="dxa"/>
            <w:tcBorders>
              <w:top w:val="nil"/>
              <w:bottom w:val="nil"/>
            </w:tcBorders>
            <w:noWrap/>
            <w:vAlign w:val="center"/>
            <w:hideMark/>
          </w:tcPr>
          <w:p w14:paraId="1FFCE2F5"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r>
      <w:tr w:rsidR="00FB1167" w:rsidRPr="00FB1167" w14:paraId="71E32635" w14:textId="77777777" w:rsidTr="00FD1104">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280" w:type="dxa"/>
            <w:tcBorders>
              <w:top w:val="nil"/>
              <w:bottom w:val="nil"/>
            </w:tcBorders>
            <w:noWrap/>
            <w:hideMark/>
          </w:tcPr>
          <w:p w14:paraId="44D0BF55" w14:textId="77777777" w:rsidR="00A410AD" w:rsidRPr="00FB1167" w:rsidRDefault="00A410AD" w:rsidP="00A96B94">
            <w:pPr>
              <w:adjustRightInd w:val="0"/>
              <w:snapToGrid w:val="0"/>
              <w:jc w:val="both"/>
              <w:rPr>
                <w:b w:val="0"/>
                <w:bCs w:val="0"/>
              </w:rPr>
            </w:pPr>
          </w:p>
        </w:tc>
        <w:tc>
          <w:tcPr>
            <w:tcW w:w="1556" w:type="dxa"/>
            <w:tcBorders>
              <w:top w:val="nil"/>
              <w:bottom w:val="nil"/>
            </w:tcBorders>
            <w:hideMark/>
          </w:tcPr>
          <w:p w14:paraId="1748F79F" w14:textId="77777777" w:rsidR="00A410AD" w:rsidRPr="00FB1167" w:rsidRDefault="00A410AD" w:rsidP="00A96B94">
            <w:pPr>
              <w:adjustRightInd w:val="0"/>
              <w:snapToGrid w:val="0"/>
              <w:cnfStyle w:val="000000100000" w:firstRow="0" w:lastRow="0" w:firstColumn="0" w:lastColumn="0" w:oddVBand="0" w:evenVBand="0" w:oddHBand="1" w:evenHBand="0" w:firstRowFirstColumn="0" w:firstRowLastColumn="0" w:lastRowFirstColumn="0" w:lastRowLastColumn="0"/>
            </w:pPr>
            <w:r w:rsidRPr="00FB1167">
              <w:t>Trust and Security</w:t>
            </w:r>
          </w:p>
        </w:tc>
        <w:tc>
          <w:tcPr>
            <w:tcW w:w="852" w:type="dxa"/>
            <w:tcBorders>
              <w:top w:val="nil"/>
              <w:bottom w:val="nil"/>
            </w:tcBorders>
            <w:noWrap/>
            <w:vAlign w:val="center"/>
            <w:hideMark/>
          </w:tcPr>
          <w:p w14:paraId="65505D22"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0.490</w:t>
            </w:r>
          </w:p>
        </w:tc>
        <w:tc>
          <w:tcPr>
            <w:tcW w:w="756" w:type="dxa"/>
            <w:tcBorders>
              <w:top w:val="nil"/>
              <w:bottom w:val="nil"/>
            </w:tcBorders>
            <w:noWrap/>
            <w:vAlign w:val="center"/>
            <w:hideMark/>
          </w:tcPr>
          <w:p w14:paraId="5711E167"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0.424</w:t>
            </w:r>
          </w:p>
        </w:tc>
        <w:tc>
          <w:tcPr>
            <w:tcW w:w="756" w:type="dxa"/>
            <w:tcBorders>
              <w:top w:val="nil"/>
              <w:bottom w:val="nil"/>
            </w:tcBorders>
            <w:noWrap/>
            <w:vAlign w:val="center"/>
            <w:hideMark/>
          </w:tcPr>
          <w:p w14:paraId="64011684"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8.239</w:t>
            </w:r>
          </w:p>
        </w:tc>
        <w:tc>
          <w:tcPr>
            <w:tcW w:w="756" w:type="dxa"/>
            <w:tcBorders>
              <w:top w:val="nil"/>
              <w:bottom w:val="nil"/>
            </w:tcBorders>
            <w:noWrap/>
            <w:vAlign w:val="center"/>
            <w:hideMark/>
          </w:tcPr>
          <w:p w14:paraId="18C9A796"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r w:rsidRPr="00FB1167">
              <w:t>0.000</w:t>
            </w:r>
          </w:p>
        </w:tc>
        <w:tc>
          <w:tcPr>
            <w:tcW w:w="769" w:type="dxa"/>
            <w:tcBorders>
              <w:top w:val="nil"/>
              <w:bottom w:val="nil"/>
            </w:tcBorders>
            <w:noWrap/>
            <w:vAlign w:val="center"/>
            <w:hideMark/>
          </w:tcPr>
          <w:p w14:paraId="0B2EF2F9"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770" w:type="dxa"/>
            <w:tcBorders>
              <w:top w:val="nil"/>
              <w:bottom w:val="nil"/>
            </w:tcBorders>
            <w:noWrap/>
            <w:vAlign w:val="center"/>
            <w:hideMark/>
          </w:tcPr>
          <w:p w14:paraId="232BE6E4"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854" w:type="dxa"/>
            <w:tcBorders>
              <w:top w:val="nil"/>
              <w:bottom w:val="nil"/>
            </w:tcBorders>
            <w:noWrap/>
            <w:vAlign w:val="center"/>
            <w:hideMark/>
          </w:tcPr>
          <w:p w14:paraId="664587A7"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c>
          <w:tcPr>
            <w:tcW w:w="974" w:type="dxa"/>
            <w:tcBorders>
              <w:top w:val="nil"/>
              <w:bottom w:val="nil"/>
            </w:tcBorders>
            <w:noWrap/>
            <w:vAlign w:val="center"/>
            <w:hideMark/>
          </w:tcPr>
          <w:p w14:paraId="1471EECF" w14:textId="77777777" w:rsidR="00A410AD" w:rsidRPr="00FB1167" w:rsidRDefault="00A410AD" w:rsidP="001C7FC6">
            <w:pPr>
              <w:adjustRightInd w:val="0"/>
              <w:snapToGrid w:val="0"/>
              <w:jc w:val="center"/>
              <w:cnfStyle w:val="000000100000" w:firstRow="0" w:lastRow="0" w:firstColumn="0" w:lastColumn="0" w:oddVBand="0" w:evenVBand="0" w:oddHBand="1" w:evenHBand="0" w:firstRowFirstColumn="0" w:firstRowLastColumn="0" w:lastRowFirstColumn="0" w:lastRowLastColumn="0"/>
            </w:pPr>
          </w:p>
        </w:tc>
      </w:tr>
      <w:tr w:rsidR="00FB1167" w:rsidRPr="00FB1167" w14:paraId="4FF3573C" w14:textId="77777777" w:rsidTr="00FD1104">
        <w:trPr>
          <w:trHeight w:val="558"/>
        </w:trPr>
        <w:tc>
          <w:tcPr>
            <w:cnfStyle w:val="001000000000" w:firstRow="0" w:lastRow="0" w:firstColumn="1" w:lastColumn="0" w:oddVBand="0" w:evenVBand="0" w:oddHBand="0" w:evenHBand="0" w:firstRowFirstColumn="0" w:firstRowLastColumn="0" w:lastRowFirstColumn="0" w:lastRowLastColumn="0"/>
            <w:tcW w:w="1280" w:type="dxa"/>
            <w:tcBorders>
              <w:top w:val="nil"/>
              <w:bottom w:val="single" w:sz="4" w:space="0" w:color="7F7F7F" w:themeColor="text1" w:themeTint="80"/>
            </w:tcBorders>
            <w:noWrap/>
            <w:hideMark/>
          </w:tcPr>
          <w:p w14:paraId="323DA322" w14:textId="77777777" w:rsidR="00A410AD" w:rsidRPr="00FB1167" w:rsidRDefault="00A410AD" w:rsidP="00A96B94">
            <w:pPr>
              <w:adjustRightInd w:val="0"/>
              <w:snapToGrid w:val="0"/>
              <w:jc w:val="both"/>
              <w:rPr>
                <w:b w:val="0"/>
                <w:bCs w:val="0"/>
              </w:rPr>
            </w:pPr>
          </w:p>
        </w:tc>
        <w:tc>
          <w:tcPr>
            <w:tcW w:w="1556" w:type="dxa"/>
            <w:tcBorders>
              <w:top w:val="nil"/>
              <w:bottom w:val="single" w:sz="4" w:space="0" w:color="7F7F7F" w:themeColor="text1" w:themeTint="80"/>
            </w:tcBorders>
            <w:hideMark/>
          </w:tcPr>
          <w:p w14:paraId="01A82E24" w14:textId="77777777" w:rsidR="00A410AD" w:rsidRPr="00FB1167" w:rsidRDefault="00A410AD" w:rsidP="00A96B94">
            <w:pPr>
              <w:adjustRightInd w:val="0"/>
              <w:snapToGrid w:val="0"/>
              <w:jc w:val="both"/>
              <w:cnfStyle w:val="000000000000" w:firstRow="0" w:lastRow="0" w:firstColumn="0" w:lastColumn="0" w:oddVBand="0" w:evenVBand="0" w:oddHBand="0" w:evenHBand="0" w:firstRowFirstColumn="0" w:firstRowLastColumn="0" w:lastRowFirstColumn="0" w:lastRowLastColumn="0"/>
            </w:pPr>
            <w:r w:rsidRPr="00FB1167">
              <w:t>Social Influence</w:t>
            </w:r>
          </w:p>
        </w:tc>
        <w:tc>
          <w:tcPr>
            <w:tcW w:w="852" w:type="dxa"/>
            <w:tcBorders>
              <w:top w:val="nil"/>
              <w:bottom w:val="single" w:sz="4" w:space="0" w:color="7F7F7F" w:themeColor="text1" w:themeTint="80"/>
            </w:tcBorders>
            <w:noWrap/>
            <w:vAlign w:val="center"/>
            <w:hideMark/>
          </w:tcPr>
          <w:p w14:paraId="2BFEC5F0"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0.190</w:t>
            </w:r>
          </w:p>
        </w:tc>
        <w:tc>
          <w:tcPr>
            <w:tcW w:w="756" w:type="dxa"/>
            <w:tcBorders>
              <w:top w:val="nil"/>
              <w:bottom w:val="single" w:sz="4" w:space="0" w:color="7F7F7F" w:themeColor="text1" w:themeTint="80"/>
            </w:tcBorders>
            <w:noWrap/>
            <w:vAlign w:val="center"/>
            <w:hideMark/>
          </w:tcPr>
          <w:p w14:paraId="67FC5E21"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0.208</w:t>
            </w:r>
          </w:p>
        </w:tc>
        <w:tc>
          <w:tcPr>
            <w:tcW w:w="756" w:type="dxa"/>
            <w:tcBorders>
              <w:top w:val="nil"/>
              <w:bottom w:val="single" w:sz="4" w:space="0" w:color="7F7F7F" w:themeColor="text1" w:themeTint="80"/>
            </w:tcBorders>
            <w:noWrap/>
            <w:vAlign w:val="center"/>
            <w:hideMark/>
          </w:tcPr>
          <w:p w14:paraId="57B40A71"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3.963</w:t>
            </w:r>
          </w:p>
        </w:tc>
        <w:tc>
          <w:tcPr>
            <w:tcW w:w="756" w:type="dxa"/>
            <w:tcBorders>
              <w:top w:val="nil"/>
              <w:bottom w:val="single" w:sz="4" w:space="0" w:color="7F7F7F" w:themeColor="text1" w:themeTint="80"/>
            </w:tcBorders>
            <w:noWrap/>
            <w:vAlign w:val="center"/>
            <w:hideMark/>
          </w:tcPr>
          <w:p w14:paraId="3101692B"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r w:rsidRPr="00FB1167">
              <w:t>0.000</w:t>
            </w:r>
          </w:p>
        </w:tc>
        <w:tc>
          <w:tcPr>
            <w:tcW w:w="769" w:type="dxa"/>
            <w:tcBorders>
              <w:top w:val="nil"/>
              <w:bottom w:val="single" w:sz="4" w:space="0" w:color="7F7F7F" w:themeColor="text1" w:themeTint="80"/>
            </w:tcBorders>
            <w:noWrap/>
            <w:vAlign w:val="center"/>
            <w:hideMark/>
          </w:tcPr>
          <w:p w14:paraId="1E2C617A"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770" w:type="dxa"/>
            <w:tcBorders>
              <w:top w:val="nil"/>
              <w:bottom w:val="single" w:sz="4" w:space="0" w:color="7F7F7F" w:themeColor="text1" w:themeTint="80"/>
            </w:tcBorders>
            <w:noWrap/>
            <w:vAlign w:val="center"/>
            <w:hideMark/>
          </w:tcPr>
          <w:p w14:paraId="27A44A68"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854" w:type="dxa"/>
            <w:tcBorders>
              <w:top w:val="nil"/>
              <w:bottom w:val="single" w:sz="4" w:space="0" w:color="7F7F7F" w:themeColor="text1" w:themeTint="80"/>
            </w:tcBorders>
            <w:noWrap/>
            <w:vAlign w:val="center"/>
            <w:hideMark/>
          </w:tcPr>
          <w:p w14:paraId="64C73D63"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c>
          <w:tcPr>
            <w:tcW w:w="974" w:type="dxa"/>
            <w:tcBorders>
              <w:top w:val="nil"/>
              <w:bottom w:val="single" w:sz="4" w:space="0" w:color="7F7F7F" w:themeColor="text1" w:themeTint="80"/>
            </w:tcBorders>
            <w:noWrap/>
            <w:vAlign w:val="center"/>
            <w:hideMark/>
          </w:tcPr>
          <w:p w14:paraId="4A8AF55A" w14:textId="77777777" w:rsidR="00A410AD" w:rsidRPr="00FB1167" w:rsidRDefault="00A410AD" w:rsidP="001C7FC6">
            <w:pPr>
              <w:adjustRightInd w:val="0"/>
              <w:snapToGrid w:val="0"/>
              <w:jc w:val="center"/>
              <w:cnfStyle w:val="000000000000" w:firstRow="0" w:lastRow="0" w:firstColumn="0" w:lastColumn="0" w:oddVBand="0" w:evenVBand="0" w:oddHBand="0" w:evenHBand="0" w:firstRowFirstColumn="0" w:firstRowLastColumn="0" w:lastRowFirstColumn="0" w:lastRowLastColumn="0"/>
            </w:pPr>
          </w:p>
        </w:tc>
      </w:tr>
    </w:tbl>
    <w:p w14:paraId="28845849" w14:textId="49D96FEE" w:rsidR="00110C18" w:rsidRPr="00FB1167" w:rsidRDefault="00110C18" w:rsidP="00A96B94">
      <w:pPr>
        <w:adjustRightInd w:val="0"/>
        <w:snapToGrid w:val="0"/>
        <w:jc w:val="center"/>
        <w:rPr>
          <w:noProof/>
        </w:rPr>
      </w:pPr>
    </w:p>
    <w:p w14:paraId="185BCE7E" w14:textId="77777777" w:rsidR="001C7FC6" w:rsidRPr="00FB1167" w:rsidRDefault="001C7FC6" w:rsidP="00A96B94">
      <w:pPr>
        <w:adjustRightInd w:val="0"/>
        <w:snapToGrid w:val="0"/>
        <w:jc w:val="center"/>
        <w:rPr>
          <w:noProof/>
        </w:rPr>
      </w:pPr>
    </w:p>
    <w:p w14:paraId="35A7D14F" w14:textId="4CE19A4E" w:rsidR="001C7FC6" w:rsidRPr="00FB1167" w:rsidRDefault="001C7FC6" w:rsidP="00A96B94">
      <w:pPr>
        <w:adjustRightInd w:val="0"/>
        <w:snapToGrid w:val="0"/>
        <w:jc w:val="center"/>
        <w:rPr>
          <w:noProof/>
        </w:rPr>
      </w:pPr>
      <w:r w:rsidRPr="00FB1167">
        <w:rPr>
          <w:noProof/>
        </w:rPr>
        <w:drawing>
          <wp:inline distT="0" distB="0" distL="0" distR="0" wp14:anchorId="05E98386" wp14:editId="6A674F58">
            <wp:extent cx="5274310" cy="2162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162175"/>
                    </a:xfrm>
                    <a:prstGeom prst="rect">
                      <a:avLst/>
                    </a:prstGeom>
                  </pic:spPr>
                </pic:pic>
              </a:graphicData>
            </a:graphic>
          </wp:inline>
        </w:drawing>
      </w:r>
    </w:p>
    <w:p w14:paraId="69B3B50E" w14:textId="77777777" w:rsidR="001C7FC6" w:rsidRPr="00FB1167" w:rsidRDefault="001C7FC6" w:rsidP="001C7FC6">
      <w:pPr>
        <w:adjustRightInd w:val="0"/>
        <w:snapToGrid w:val="0"/>
      </w:pPr>
    </w:p>
    <w:p w14:paraId="2E35B68D" w14:textId="77777777" w:rsidR="001C7FC6" w:rsidRPr="00FB1167" w:rsidRDefault="001C7FC6" w:rsidP="001C7FC6">
      <w:pPr>
        <w:adjustRightInd w:val="0"/>
        <w:snapToGrid w:val="0"/>
      </w:pPr>
    </w:p>
    <w:p w14:paraId="41538712" w14:textId="6C554749" w:rsidR="00F2119F" w:rsidRPr="00FB1167" w:rsidRDefault="00375B0E" w:rsidP="00A96B94">
      <w:pPr>
        <w:adjustRightInd w:val="0"/>
        <w:snapToGrid w:val="0"/>
        <w:jc w:val="center"/>
      </w:pPr>
      <w:r w:rsidRPr="00FB1167">
        <w:rPr>
          <w:b/>
          <w:bCs/>
        </w:rPr>
        <w:t xml:space="preserve">Figure </w:t>
      </w:r>
      <w:r w:rsidR="00126CD6" w:rsidRPr="00FB1167">
        <w:rPr>
          <w:b/>
          <w:bCs/>
        </w:rPr>
        <w:t>2</w:t>
      </w:r>
      <w:r w:rsidRPr="00FB1167">
        <w:rPr>
          <w:b/>
          <w:bCs/>
        </w:rPr>
        <w:t>.</w:t>
      </w:r>
      <w:r w:rsidRPr="00FB1167">
        <w:t xml:space="preserve"> </w:t>
      </w:r>
      <w:r w:rsidR="00126CD6" w:rsidRPr="00FB1167">
        <w:t xml:space="preserve">Multiple Regression Analysis of Thai </w:t>
      </w:r>
      <w:r w:rsidR="0040633E" w:rsidRPr="00FB1167">
        <w:t>R</w:t>
      </w:r>
      <w:r w:rsidR="00126CD6" w:rsidRPr="00FB1167">
        <w:t>espondents</w:t>
      </w:r>
    </w:p>
    <w:p w14:paraId="3C718F36" w14:textId="01FFC992" w:rsidR="00375B0E" w:rsidRPr="00FB1167" w:rsidRDefault="00110C18" w:rsidP="00A96B94">
      <w:pPr>
        <w:adjustRightInd w:val="0"/>
        <w:snapToGrid w:val="0"/>
        <w:jc w:val="center"/>
      </w:pPr>
      <w:r w:rsidRPr="00FB1167">
        <w:rPr>
          <w:noProof/>
        </w:rPr>
        <w:drawing>
          <wp:inline distT="0" distB="0" distL="0" distR="0" wp14:anchorId="6D264AF8" wp14:editId="12B5D4CB">
            <wp:extent cx="5274310" cy="21545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154555"/>
                    </a:xfrm>
                    <a:prstGeom prst="rect">
                      <a:avLst/>
                    </a:prstGeom>
                  </pic:spPr>
                </pic:pic>
              </a:graphicData>
            </a:graphic>
          </wp:inline>
        </w:drawing>
      </w:r>
    </w:p>
    <w:p w14:paraId="4CE49505" w14:textId="77777777" w:rsidR="00110C18" w:rsidRPr="00FB1167" w:rsidRDefault="00110C18" w:rsidP="00A96B94">
      <w:pPr>
        <w:adjustRightInd w:val="0"/>
        <w:snapToGrid w:val="0"/>
        <w:jc w:val="center"/>
      </w:pPr>
    </w:p>
    <w:p w14:paraId="0A2AEEF5" w14:textId="08E8FFFC" w:rsidR="00375B0E" w:rsidRPr="00FB1167" w:rsidRDefault="00375B0E" w:rsidP="00A96B94">
      <w:pPr>
        <w:adjustRightInd w:val="0"/>
        <w:snapToGrid w:val="0"/>
        <w:jc w:val="center"/>
      </w:pPr>
      <w:r w:rsidRPr="00FB1167">
        <w:rPr>
          <w:b/>
          <w:bCs/>
        </w:rPr>
        <w:t xml:space="preserve">Figure </w:t>
      </w:r>
      <w:r w:rsidR="00126CD6" w:rsidRPr="00FB1167">
        <w:rPr>
          <w:b/>
          <w:bCs/>
        </w:rPr>
        <w:t>3</w:t>
      </w:r>
      <w:r w:rsidRPr="00FB1167">
        <w:rPr>
          <w:b/>
          <w:bCs/>
        </w:rPr>
        <w:t>.</w:t>
      </w:r>
      <w:r w:rsidRPr="00FB1167">
        <w:t xml:space="preserve"> </w:t>
      </w:r>
      <w:r w:rsidR="00126CD6" w:rsidRPr="00FB1167">
        <w:t xml:space="preserve">Multiple Regression Analysis of Indonesian </w:t>
      </w:r>
      <w:r w:rsidR="0040633E" w:rsidRPr="00FB1167">
        <w:t>R</w:t>
      </w:r>
      <w:r w:rsidR="00126CD6" w:rsidRPr="00FB1167">
        <w:t>espondents</w:t>
      </w:r>
    </w:p>
    <w:p w14:paraId="2C1DD265" w14:textId="77777777" w:rsidR="002163A3" w:rsidRPr="00FB1167" w:rsidRDefault="002163A3" w:rsidP="00A96B94">
      <w:pPr>
        <w:adjustRightInd w:val="0"/>
        <w:snapToGrid w:val="0"/>
        <w:jc w:val="both"/>
      </w:pPr>
    </w:p>
    <w:p w14:paraId="0F1D38AC" w14:textId="7D6D3EDD" w:rsidR="002163A3" w:rsidRPr="00FB1167" w:rsidRDefault="002163A3" w:rsidP="001C7FC6">
      <w:pPr>
        <w:pStyle w:val="Web"/>
        <w:adjustRightInd w:val="0"/>
        <w:snapToGrid w:val="0"/>
        <w:spacing w:beforeLines="100" w:before="36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t>6. CONCLUSION</w:t>
      </w:r>
    </w:p>
    <w:p w14:paraId="6F13D900" w14:textId="028E419D" w:rsidR="00221BE9" w:rsidRPr="00FB1167" w:rsidRDefault="00221BE9"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lastRenderedPageBreak/>
        <w:t xml:space="preserve">The connection between Thailand and Indonesia </w:t>
      </w:r>
      <w:r w:rsidR="0040633E" w:rsidRPr="00FB1167">
        <w:rPr>
          <w:rFonts w:ascii="Times New Roman" w:hAnsi="Times New Roman" w:cs="Times New Roman"/>
          <w:szCs w:val="20"/>
        </w:rPr>
        <w:t xml:space="preserve">has been </w:t>
      </w:r>
      <w:r w:rsidRPr="00FB1167">
        <w:rPr>
          <w:rFonts w:ascii="Times New Roman" w:hAnsi="Times New Roman" w:cs="Times New Roman"/>
          <w:szCs w:val="20"/>
        </w:rPr>
        <w:t xml:space="preserve">built </w:t>
      </w:r>
      <w:r w:rsidR="0040633E" w:rsidRPr="00FB1167">
        <w:rPr>
          <w:rFonts w:ascii="Times New Roman" w:hAnsi="Times New Roman" w:cs="Times New Roman"/>
          <w:szCs w:val="20"/>
        </w:rPr>
        <w:t>over a</w:t>
      </w:r>
      <w:r w:rsidRPr="00FB1167">
        <w:rPr>
          <w:rFonts w:ascii="Times New Roman" w:hAnsi="Times New Roman" w:cs="Times New Roman"/>
          <w:szCs w:val="20"/>
        </w:rPr>
        <w:t xml:space="preserve"> long history. The close relationship </w:t>
      </w:r>
      <w:r w:rsidR="0040633E" w:rsidRPr="00FB1167">
        <w:rPr>
          <w:rFonts w:ascii="Times New Roman" w:hAnsi="Times New Roman" w:cs="Times New Roman"/>
          <w:szCs w:val="20"/>
        </w:rPr>
        <w:t xml:space="preserve">between </w:t>
      </w:r>
      <w:r w:rsidRPr="00FB1167">
        <w:rPr>
          <w:rFonts w:ascii="Times New Roman" w:hAnsi="Times New Roman" w:cs="Times New Roman"/>
          <w:szCs w:val="20"/>
        </w:rPr>
        <w:t xml:space="preserve">the two countries is augmented by its geographical, cultural, religious, and historical proximities. Thailand has a strong trading relation with Indonesia since </w:t>
      </w:r>
      <w:r w:rsidR="0040633E" w:rsidRPr="00FB1167">
        <w:rPr>
          <w:rFonts w:ascii="Times New Roman" w:hAnsi="Times New Roman" w:cs="Times New Roman"/>
          <w:szCs w:val="20"/>
        </w:rPr>
        <w:t xml:space="preserve">the </w:t>
      </w:r>
      <w:r w:rsidRPr="00FB1167">
        <w:rPr>
          <w:rFonts w:ascii="Times New Roman" w:hAnsi="Times New Roman" w:cs="Times New Roman"/>
          <w:szCs w:val="20"/>
        </w:rPr>
        <w:t>early centur</w:t>
      </w:r>
      <w:r w:rsidR="0040633E" w:rsidRPr="00FB1167">
        <w:rPr>
          <w:rFonts w:ascii="Times New Roman" w:hAnsi="Times New Roman" w:cs="Times New Roman"/>
          <w:szCs w:val="20"/>
        </w:rPr>
        <w:t>ies</w:t>
      </w:r>
      <w:r w:rsidRPr="00FB1167">
        <w:rPr>
          <w:rFonts w:ascii="Times New Roman" w:hAnsi="Times New Roman" w:cs="Times New Roman"/>
          <w:szCs w:val="20"/>
        </w:rPr>
        <w:t xml:space="preserve">; the connection </w:t>
      </w:r>
      <w:r w:rsidR="0040633E" w:rsidRPr="00FB1167">
        <w:rPr>
          <w:rFonts w:ascii="Times New Roman" w:hAnsi="Times New Roman" w:cs="Times New Roman"/>
          <w:szCs w:val="20"/>
        </w:rPr>
        <w:t xml:space="preserve">has become </w:t>
      </w:r>
      <w:r w:rsidRPr="00FB1167">
        <w:rPr>
          <w:rFonts w:ascii="Times New Roman" w:hAnsi="Times New Roman" w:cs="Times New Roman"/>
          <w:szCs w:val="20"/>
        </w:rPr>
        <w:t>even closer after the foundation of the Association of Southeast Asian Nations (ASEAN) that aims to accelerate economic growth, promote intergovernmental cooperation, including to facilitate political, educational and sociocultural integration among its members in Asia.</w:t>
      </w:r>
    </w:p>
    <w:p w14:paraId="6778CFE1" w14:textId="6093373E" w:rsidR="00AD6F4E" w:rsidRPr="00FB1167" w:rsidRDefault="00AD6F4E"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The </w:t>
      </w:r>
      <w:r w:rsidR="00BE792F" w:rsidRPr="00FB1167">
        <w:rPr>
          <w:rFonts w:ascii="Times New Roman" w:hAnsi="Times New Roman" w:cs="Times New Roman"/>
          <w:szCs w:val="20"/>
        </w:rPr>
        <w:t>study has identified</w:t>
      </w:r>
      <w:r w:rsidRPr="00FB1167">
        <w:rPr>
          <w:rFonts w:ascii="Times New Roman" w:hAnsi="Times New Roman" w:cs="Times New Roman"/>
          <w:szCs w:val="20"/>
        </w:rPr>
        <w:t xml:space="preserve"> the significant factors that influence the intention to use online grocery shopping of millennial generation</w:t>
      </w:r>
      <w:r w:rsidR="0040633E" w:rsidRPr="00FB1167">
        <w:rPr>
          <w:rFonts w:ascii="Times New Roman" w:hAnsi="Times New Roman" w:cs="Times New Roman"/>
          <w:szCs w:val="20"/>
        </w:rPr>
        <w:t>s</w:t>
      </w:r>
      <w:r w:rsidRPr="00FB1167">
        <w:rPr>
          <w:rFonts w:ascii="Times New Roman" w:hAnsi="Times New Roman" w:cs="Times New Roman"/>
          <w:szCs w:val="20"/>
        </w:rPr>
        <w:t xml:space="preserve"> for both Thai and Indonesian </w:t>
      </w:r>
      <w:r w:rsidR="00555474" w:rsidRPr="00FB1167">
        <w:rPr>
          <w:rFonts w:ascii="Times New Roman" w:hAnsi="Times New Roman" w:cs="Times New Roman"/>
          <w:szCs w:val="20"/>
        </w:rPr>
        <w:t>respondents</w:t>
      </w:r>
      <w:r w:rsidR="0040633E" w:rsidRPr="00FB1167">
        <w:rPr>
          <w:rFonts w:ascii="Times New Roman" w:hAnsi="Times New Roman" w:cs="Times New Roman"/>
          <w:szCs w:val="20"/>
        </w:rPr>
        <w:t>, which</w:t>
      </w:r>
      <w:r w:rsidRPr="00FB1167">
        <w:rPr>
          <w:rFonts w:ascii="Times New Roman" w:hAnsi="Times New Roman" w:cs="Times New Roman"/>
          <w:szCs w:val="20"/>
        </w:rPr>
        <w:t xml:space="preserve"> are trust and security (TS) and perceived usefulness (PU). According to the result</w:t>
      </w:r>
      <w:r w:rsidR="003147ED" w:rsidRPr="00FB1167">
        <w:rPr>
          <w:rFonts w:ascii="Times New Roman" w:hAnsi="Times New Roman" w:cs="Times New Roman"/>
          <w:szCs w:val="20"/>
        </w:rPr>
        <w:t>s</w:t>
      </w:r>
      <w:r w:rsidRPr="00FB1167">
        <w:rPr>
          <w:rFonts w:ascii="Times New Roman" w:hAnsi="Times New Roman" w:cs="Times New Roman"/>
          <w:szCs w:val="20"/>
        </w:rPr>
        <w:t>, it can be interpreted that both groups of consumers highly expect secured methods of payment and good delivery services from online supermarkets. Furthermore, both Thai and Indonesian shoppers are more likely to use online grocery service</w:t>
      </w:r>
      <w:r w:rsidR="003147ED" w:rsidRPr="00FB1167">
        <w:rPr>
          <w:rFonts w:ascii="Times New Roman" w:hAnsi="Times New Roman" w:cs="Times New Roman"/>
          <w:szCs w:val="20"/>
        </w:rPr>
        <w:t>s</w:t>
      </w:r>
      <w:r w:rsidRPr="00FB1167">
        <w:rPr>
          <w:rFonts w:ascii="Times New Roman" w:hAnsi="Times New Roman" w:cs="Times New Roman"/>
          <w:szCs w:val="20"/>
        </w:rPr>
        <w:t xml:space="preserve"> when they have needs</w:t>
      </w:r>
      <w:r w:rsidR="00E7212E" w:rsidRPr="00FB1167">
        <w:rPr>
          <w:rFonts w:ascii="Times New Roman" w:hAnsi="Times New Roman" w:cs="Times New Roman"/>
          <w:szCs w:val="20"/>
        </w:rPr>
        <w:t xml:space="preserve"> and when they see </w:t>
      </w:r>
      <w:r w:rsidR="003147ED" w:rsidRPr="00FB1167">
        <w:rPr>
          <w:rFonts w:ascii="Times New Roman" w:hAnsi="Times New Roman" w:cs="Times New Roman"/>
          <w:szCs w:val="20"/>
        </w:rPr>
        <w:t xml:space="preserve">that </w:t>
      </w:r>
      <w:r w:rsidR="00E7212E" w:rsidRPr="00FB1167">
        <w:rPr>
          <w:rFonts w:ascii="Times New Roman" w:hAnsi="Times New Roman" w:cs="Times New Roman"/>
          <w:szCs w:val="20"/>
        </w:rPr>
        <w:t>online grocery shopping is convenient for them. The first two factors can be interpreted that trust and security and perceived usefulness are fundamental cause</w:t>
      </w:r>
      <w:r w:rsidR="003147ED" w:rsidRPr="00FB1167">
        <w:rPr>
          <w:rFonts w:ascii="Times New Roman" w:hAnsi="Times New Roman" w:cs="Times New Roman"/>
          <w:szCs w:val="20"/>
        </w:rPr>
        <w:t>s</w:t>
      </w:r>
      <w:r w:rsidR="00E7212E" w:rsidRPr="00FB1167">
        <w:rPr>
          <w:rFonts w:ascii="Times New Roman" w:hAnsi="Times New Roman" w:cs="Times New Roman"/>
          <w:szCs w:val="20"/>
        </w:rPr>
        <w:t xml:space="preserve"> of using online</w:t>
      </w:r>
      <w:r w:rsidR="003147ED" w:rsidRPr="00FB1167">
        <w:rPr>
          <w:rFonts w:ascii="Times New Roman" w:hAnsi="Times New Roman" w:cs="Times New Roman"/>
          <w:szCs w:val="20"/>
        </w:rPr>
        <w:t xml:space="preserve"> shopping for</w:t>
      </w:r>
      <w:r w:rsidR="00E7212E" w:rsidRPr="00FB1167">
        <w:rPr>
          <w:rFonts w:ascii="Times New Roman" w:hAnsi="Times New Roman" w:cs="Times New Roman"/>
          <w:szCs w:val="20"/>
        </w:rPr>
        <w:t xml:space="preserve"> groceries.</w:t>
      </w:r>
    </w:p>
    <w:p w14:paraId="20CBE6BF" w14:textId="4D94E2C4" w:rsidR="00221BE9" w:rsidRPr="00FB1167" w:rsidRDefault="00E7212E"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On the other hand, the </w:t>
      </w:r>
      <w:r w:rsidR="00BE792F" w:rsidRPr="00FB1167">
        <w:rPr>
          <w:rFonts w:ascii="Times New Roman" w:hAnsi="Times New Roman" w:cs="Times New Roman"/>
          <w:szCs w:val="20"/>
        </w:rPr>
        <w:t>research has also shown that</w:t>
      </w:r>
      <w:r w:rsidRPr="00FB1167">
        <w:rPr>
          <w:rFonts w:ascii="Times New Roman" w:hAnsi="Times New Roman" w:cs="Times New Roman"/>
          <w:szCs w:val="20"/>
        </w:rPr>
        <w:t xml:space="preserve"> Thai respondents in </w:t>
      </w:r>
      <w:r w:rsidR="003147ED" w:rsidRPr="00FB1167">
        <w:rPr>
          <w:rFonts w:ascii="Times New Roman" w:hAnsi="Times New Roman" w:cs="Times New Roman"/>
          <w:szCs w:val="20"/>
        </w:rPr>
        <w:t xml:space="preserve">the </w:t>
      </w:r>
      <w:r w:rsidRPr="00FB1167">
        <w:rPr>
          <w:rFonts w:ascii="Times New Roman" w:hAnsi="Times New Roman" w:cs="Times New Roman"/>
          <w:szCs w:val="20"/>
        </w:rPr>
        <w:t>millennial</w:t>
      </w:r>
      <w:r w:rsidR="003147ED" w:rsidRPr="00FB1167">
        <w:rPr>
          <w:rFonts w:ascii="Times New Roman" w:hAnsi="Times New Roman" w:cs="Times New Roman"/>
          <w:szCs w:val="20"/>
        </w:rPr>
        <w:t xml:space="preserve"> generation</w:t>
      </w:r>
      <w:r w:rsidRPr="00FB1167">
        <w:rPr>
          <w:rFonts w:ascii="Times New Roman" w:hAnsi="Times New Roman" w:cs="Times New Roman"/>
          <w:szCs w:val="20"/>
        </w:rPr>
        <w:t xml:space="preserve"> tend to use online grocery shopping when its</w:t>
      </w:r>
      <w:r w:rsidR="0031548E" w:rsidRPr="00FB1167">
        <w:rPr>
          <w:rFonts w:ascii="Times New Roman" w:hAnsi="Times New Roman" w:cs="Times New Roman"/>
          <w:szCs w:val="20"/>
        </w:rPr>
        <w:t xml:space="preserve"> system </w:t>
      </w:r>
      <w:r w:rsidRPr="00FB1167">
        <w:rPr>
          <w:rFonts w:ascii="Times New Roman" w:hAnsi="Times New Roman" w:cs="Times New Roman"/>
          <w:szCs w:val="20"/>
        </w:rPr>
        <w:t xml:space="preserve">and processes are </w:t>
      </w:r>
      <w:r w:rsidR="0031548E" w:rsidRPr="00FB1167">
        <w:rPr>
          <w:rFonts w:ascii="Times New Roman" w:hAnsi="Times New Roman" w:cs="Times New Roman"/>
          <w:szCs w:val="20"/>
        </w:rPr>
        <w:t>easy to use</w:t>
      </w:r>
      <w:r w:rsidR="003147ED" w:rsidRPr="00FB1167">
        <w:rPr>
          <w:rFonts w:ascii="Times New Roman" w:hAnsi="Times New Roman" w:cs="Times New Roman"/>
          <w:szCs w:val="20"/>
        </w:rPr>
        <w:t>,</w:t>
      </w:r>
      <w:r w:rsidR="00B07392" w:rsidRPr="00FB1167">
        <w:rPr>
          <w:rFonts w:ascii="Times New Roman" w:hAnsi="Times New Roman" w:cs="Times New Roman"/>
          <w:szCs w:val="20"/>
        </w:rPr>
        <w:t xml:space="preserve"> since p</w:t>
      </w:r>
      <w:r w:rsidRPr="00FB1167">
        <w:rPr>
          <w:rFonts w:ascii="Times New Roman" w:hAnsi="Times New Roman" w:cs="Times New Roman"/>
          <w:szCs w:val="20"/>
        </w:rPr>
        <w:t xml:space="preserve">erceived ease of use </w:t>
      </w:r>
      <w:r w:rsidR="00B07392" w:rsidRPr="00FB1167">
        <w:rPr>
          <w:rFonts w:ascii="Times New Roman" w:hAnsi="Times New Roman" w:cs="Times New Roman"/>
          <w:szCs w:val="20"/>
        </w:rPr>
        <w:t xml:space="preserve">(PE) </w:t>
      </w:r>
      <w:r w:rsidR="003147ED" w:rsidRPr="00FB1167">
        <w:rPr>
          <w:rFonts w:ascii="Times New Roman" w:hAnsi="Times New Roman" w:cs="Times New Roman"/>
          <w:szCs w:val="20"/>
        </w:rPr>
        <w:t xml:space="preserve">presents </w:t>
      </w:r>
      <w:r w:rsidR="00B07392" w:rsidRPr="00FB1167">
        <w:rPr>
          <w:rFonts w:ascii="Times New Roman" w:hAnsi="Times New Roman" w:cs="Times New Roman"/>
          <w:szCs w:val="20"/>
        </w:rPr>
        <w:t>as the l</w:t>
      </w:r>
      <w:r w:rsidR="003147ED" w:rsidRPr="00FB1167">
        <w:rPr>
          <w:rFonts w:ascii="Times New Roman" w:hAnsi="Times New Roman" w:cs="Times New Roman"/>
          <w:szCs w:val="20"/>
        </w:rPr>
        <w:t>e</w:t>
      </w:r>
      <w:r w:rsidR="00B07392" w:rsidRPr="00FB1167">
        <w:rPr>
          <w:rFonts w:ascii="Times New Roman" w:hAnsi="Times New Roman" w:cs="Times New Roman"/>
          <w:szCs w:val="20"/>
        </w:rPr>
        <w:t>ast significant factor influencing behavioral intention to use online grocery</w:t>
      </w:r>
      <w:r w:rsidR="003147ED" w:rsidRPr="00FB1167">
        <w:rPr>
          <w:rFonts w:ascii="Times New Roman" w:hAnsi="Times New Roman" w:cs="Times New Roman"/>
          <w:szCs w:val="20"/>
        </w:rPr>
        <w:t xml:space="preserve"> shopping</w:t>
      </w:r>
      <w:r w:rsidR="00B07392" w:rsidRPr="00FB1167">
        <w:rPr>
          <w:rFonts w:ascii="Times New Roman" w:hAnsi="Times New Roman" w:cs="Times New Roman"/>
          <w:szCs w:val="20"/>
        </w:rPr>
        <w:t xml:space="preserve"> for Thai millennials. </w:t>
      </w:r>
      <w:r w:rsidRPr="00FB1167">
        <w:rPr>
          <w:rFonts w:ascii="Times New Roman" w:hAnsi="Times New Roman" w:cs="Times New Roman"/>
          <w:szCs w:val="20"/>
        </w:rPr>
        <w:t>While</w:t>
      </w:r>
      <w:r w:rsidR="0031548E" w:rsidRPr="00FB1167">
        <w:rPr>
          <w:rFonts w:ascii="Times New Roman" w:hAnsi="Times New Roman" w:cs="Times New Roman"/>
          <w:szCs w:val="20"/>
        </w:rPr>
        <w:t xml:space="preserve"> </w:t>
      </w:r>
      <w:r w:rsidRPr="00FB1167">
        <w:rPr>
          <w:rFonts w:ascii="Times New Roman" w:hAnsi="Times New Roman" w:cs="Times New Roman"/>
          <w:szCs w:val="20"/>
        </w:rPr>
        <w:t xml:space="preserve">perceived ease of use (PE) is a significant variable for Thai respondents, it does not affect </w:t>
      </w:r>
      <w:r w:rsidR="003147ED" w:rsidRPr="00FB1167">
        <w:rPr>
          <w:rFonts w:ascii="Times New Roman" w:hAnsi="Times New Roman" w:cs="Times New Roman"/>
          <w:szCs w:val="20"/>
        </w:rPr>
        <w:t xml:space="preserve">the </w:t>
      </w:r>
      <w:r w:rsidRPr="00FB1167">
        <w:rPr>
          <w:rFonts w:ascii="Times New Roman" w:hAnsi="Times New Roman" w:cs="Times New Roman"/>
          <w:szCs w:val="20"/>
        </w:rPr>
        <w:t>intention to purchase grocer</w:t>
      </w:r>
      <w:r w:rsidR="003147ED" w:rsidRPr="00FB1167">
        <w:rPr>
          <w:rFonts w:ascii="Times New Roman" w:hAnsi="Times New Roman" w:cs="Times New Roman"/>
          <w:szCs w:val="20"/>
        </w:rPr>
        <w:t>ies</w:t>
      </w:r>
      <w:r w:rsidRPr="00FB1167">
        <w:rPr>
          <w:rFonts w:ascii="Times New Roman" w:hAnsi="Times New Roman" w:cs="Times New Roman"/>
          <w:szCs w:val="20"/>
        </w:rPr>
        <w:t xml:space="preserve"> online </w:t>
      </w:r>
      <w:r w:rsidR="003147ED" w:rsidRPr="00FB1167">
        <w:rPr>
          <w:rFonts w:ascii="Times New Roman" w:hAnsi="Times New Roman" w:cs="Times New Roman"/>
          <w:szCs w:val="20"/>
        </w:rPr>
        <w:t xml:space="preserve">for </w:t>
      </w:r>
      <w:r w:rsidRPr="00FB1167">
        <w:rPr>
          <w:rFonts w:ascii="Times New Roman" w:hAnsi="Times New Roman" w:cs="Times New Roman"/>
          <w:szCs w:val="20"/>
        </w:rPr>
        <w:t>Indonesian respondents. T</w:t>
      </w:r>
      <w:r w:rsidR="0031548E" w:rsidRPr="00FB1167">
        <w:rPr>
          <w:rFonts w:ascii="Times New Roman" w:hAnsi="Times New Roman" w:cs="Times New Roman"/>
          <w:szCs w:val="20"/>
        </w:rPr>
        <w:t xml:space="preserve">he </w:t>
      </w:r>
      <w:r w:rsidR="00BE792F" w:rsidRPr="00FB1167">
        <w:rPr>
          <w:rFonts w:ascii="Times New Roman" w:hAnsi="Times New Roman" w:cs="Times New Roman"/>
          <w:szCs w:val="20"/>
        </w:rPr>
        <w:t xml:space="preserve">study has found that another factor </w:t>
      </w:r>
      <w:r w:rsidR="003147ED" w:rsidRPr="00FB1167">
        <w:rPr>
          <w:rFonts w:ascii="Times New Roman" w:hAnsi="Times New Roman" w:cs="Times New Roman"/>
          <w:szCs w:val="20"/>
        </w:rPr>
        <w:t xml:space="preserve">to impact </w:t>
      </w:r>
      <w:r w:rsidR="0031548E" w:rsidRPr="00FB1167">
        <w:rPr>
          <w:rFonts w:ascii="Times New Roman" w:hAnsi="Times New Roman" w:cs="Times New Roman"/>
          <w:szCs w:val="20"/>
        </w:rPr>
        <w:t xml:space="preserve">Indonesian respondents </w:t>
      </w:r>
      <w:r w:rsidR="00BE792F" w:rsidRPr="00FB1167">
        <w:rPr>
          <w:rFonts w:ascii="Times New Roman" w:hAnsi="Times New Roman" w:cs="Times New Roman"/>
          <w:szCs w:val="20"/>
        </w:rPr>
        <w:t>is</w:t>
      </w:r>
      <w:r w:rsidR="0031548E" w:rsidRPr="00FB1167">
        <w:rPr>
          <w:rFonts w:ascii="Times New Roman" w:hAnsi="Times New Roman" w:cs="Times New Roman"/>
          <w:szCs w:val="20"/>
        </w:rPr>
        <w:t xml:space="preserve"> social influence</w:t>
      </w:r>
      <w:r w:rsidR="00BE792F" w:rsidRPr="00FB1167">
        <w:rPr>
          <w:rFonts w:ascii="Times New Roman" w:hAnsi="Times New Roman" w:cs="Times New Roman"/>
          <w:szCs w:val="20"/>
        </w:rPr>
        <w:t xml:space="preserve">. </w:t>
      </w:r>
      <w:r w:rsidRPr="00FB1167">
        <w:rPr>
          <w:rFonts w:ascii="Times New Roman" w:hAnsi="Times New Roman" w:cs="Times New Roman"/>
          <w:szCs w:val="20"/>
        </w:rPr>
        <w:t xml:space="preserve">It can be interpreted that </w:t>
      </w:r>
      <w:r w:rsidR="0031548E" w:rsidRPr="00FB1167">
        <w:rPr>
          <w:rFonts w:ascii="Times New Roman" w:hAnsi="Times New Roman" w:cs="Times New Roman"/>
          <w:szCs w:val="20"/>
        </w:rPr>
        <w:t xml:space="preserve">Indonesian respondents </w:t>
      </w:r>
      <w:r w:rsidRPr="00FB1167">
        <w:rPr>
          <w:rFonts w:ascii="Times New Roman" w:hAnsi="Times New Roman" w:cs="Times New Roman"/>
          <w:szCs w:val="20"/>
        </w:rPr>
        <w:t xml:space="preserve">in </w:t>
      </w:r>
      <w:r w:rsidR="003147ED" w:rsidRPr="00FB1167">
        <w:rPr>
          <w:rFonts w:ascii="Times New Roman" w:hAnsi="Times New Roman" w:cs="Times New Roman"/>
          <w:szCs w:val="20"/>
        </w:rPr>
        <w:t xml:space="preserve">the </w:t>
      </w:r>
      <w:r w:rsidRPr="00FB1167">
        <w:rPr>
          <w:rFonts w:ascii="Times New Roman" w:hAnsi="Times New Roman" w:cs="Times New Roman"/>
          <w:szCs w:val="20"/>
        </w:rPr>
        <w:t xml:space="preserve">younger </w:t>
      </w:r>
      <w:r w:rsidR="003147ED" w:rsidRPr="00FB1167">
        <w:rPr>
          <w:rFonts w:ascii="Times New Roman" w:hAnsi="Times New Roman" w:cs="Times New Roman"/>
          <w:szCs w:val="20"/>
        </w:rPr>
        <w:t xml:space="preserve">millennial </w:t>
      </w:r>
      <w:r w:rsidRPr="00FB1167">
        <w:rPr>
          <w:rFonts w:ascii="Times New Roman" w:hAnsi="Times New Roman" w:cs="Times New Roman"/>
          <w:szCs w:val="20"/>
        </w:rPr>
        <w:t xml:space="preserve">generation </w:t>
      </w:r>
      <w:r w:rsidR="0031548E" w:rsidRPr="00FB1167">
        <w:rPr>
          <w:rFonts w:ascii="Times New Roman" w:hAnsi="Times New Roman" w:cs="Times New Roman"/>
          <w:szCs w:val="20"/>
        </w:rPr>
        <w:t xml:space="preserve">tend to rely on </w:t>
      </w:r>
      <w:r w:rsidR="005D471C" w:rsidRPr="00FB1167">
        <w:rPr>
          <w:rFonts w:ascii="Times New Roman" w:hAnsi="Times New Roman" w:cs="Times New Roman"/>
          <w:szCs w:val="20"/>
        </w:rPr>
        <w:t xml:space="preserve">recommendations from current online shoppers or suggestions from people that they are familiar with. Hence, social influence is a significant </w:t>
      </w:r>
      <w:r w:rsidR="00555474" w:rsidRPr="00FB1167">
        <w:rPr>
          <w:rFonts w:ascii="Times New Roman" w:hAnsi="Times New Roman" w:cs="Times New Roman"/>
          <w:szCs w:val="20"/>
        </w:rPr>
        <w:t>factor</w:t>
      </w:r>
      <w:r w:rsidR="005D471C" w:rsidRPr="00FB1167">
        <w:rPr>
          <w:rFonts w:ascii="Times New Roman" w:hAnsi="Times New Roman" w:cs="Times New Roman"/>
          <w:szCs w:val="20"/>
        </w:rPr>
        <w:t xml:space="preserve"> that urges Indonesian respondents to use online grocery shopping.</w:t>
      </w:r>
      <w:r w:rsidR="00BC049B" w:rsidRPr="00FB1167">
        <w:rPr>
          <w:rFonts w:ascii="Times New Roman" w:hAnsi="Times New Roman" w:cs="Times New Roman"/>
          <w:szCs w:val="20"/>
        </w:rPr>
        <w:t xml:space="preserve"> The result of the study supports a previous study by Howe and Strauss </w:t>
      </w:r>
      <w:r w:rsidR="00946A85" w:rsidRPr="00FB1167">
        <w:rPr>
          <w:rFonts w:ascii="Times New Roman" w:hAnsi="Times New Roman" w:cs="Times New Roman" w:hint="eastAsia"/>
          <w:szCs w:val="20"/>
        </w:rPr>
        <w:t>[</w:t>
      </w:r>
      <w:r w:rsidR="00BC049B" w:rsidRPr="00FB1167">
        <w:rPr>
          <w:rFonts w:ascii="Times New Roman" w:hAnsi="Times New Roman" w:cs="Times New Roman"/>
          <w:szCs w:val="20"/>
        </w:rPr>
        <w:t>4</w:t>
      </w:r>
      <w:r w:rsidR="00946A85" w:rsidRPr="00FB1167">
        <w:rPr>
          <w:rFonts w:ascii="Times New Roman" w:hAnsi="Times New Roman" w:cs="Times New Roman" w:hint="eastAsia"/>
          <w:szCs w:val="20"/>
        </w:rPr>
        <w:t>]</w:t>
      </w:r>
      <w:r w:rsidR="00BC049B" w:rsidRPr="00FB1167">
        <w:rPr>
          <w:rFonts w:ascii="Times New Roman" w:hAnsi="Times New Roman" w:cs="Times New Roman"/>
          <w:szCs w:val="20"/>
        </w:rPr>
        <w:t xml:space="preserve"> that </w:t>
      </w:r>
      <w:r w:rsidR="003147ED" w:rsidRPr="00FB1167">
        <w:rPr>
          <w:rFonts w:ascii="Times New Roman" w:hAnsi="Times New Roman" w:cs="Times New Roman"/>
          <w:szCs w:val="20"/>
        </w:rPr>
        <w:t>m</w:t>
      </w:r>
      <w:r w:rsidR="00BC049B" w:rsidRPr="00FB1167">
        <w:rPr>
          <w:rFonts w:ascii="Times New Roman" w:hAnsi="Times New Roman" w:cs="Times New Roman"/>
          <w:szCs w:val="20"/>
        </w:rPr>
        <w:t>illennials</w:t>
      </w:r>
      <w:r w:rsidR="00775215" w:rsidRPr="00FB1167">
        <w:rPr>
          <w:rFonts w:ascii="Times New Roman" w:hAnsi="Times New Roman" w:cs="Times New Roman"/>
          <w:szCs w:val="20"/>
        </w:rPr>
        <w:t xml:space="preserve"> prefer new</w:t>
      </w:r>
      <w:r w:rsidR="004B750D" w:rsidRPr="00FB1167">
        <w:rPr>
          <w:rFonts w:ascii="Times New Roman" w:hAnsi="Times New Roman" w:cs="Times New Roman"/>
          <w:szCs w:val="20"/>
        </w:rPr>
        <w:t xml:space="preserve"> simplified</w:t>
      </w:r>
      <w:r w:rsidR="00775215" w:rsidRPr="00FB1167">
        <w:rPr>
          <w:rFonts w:ascii="Times New Roman" w:hAnsi="Times New Roman" w:cs="Times New Roman"/>
          <w:szCs w:val="20"/>
        </w:rPr>
        <w:t xml:space="preserve"> technology and </w:t>
      </w:r>
      <w:r w:rsidR="004B750D" w:rsidRPr="00FB1167">
        <w:rPr>
          <w:rFonts w:ascii="Times New Roman" w:hAnsi="Times New Roman" w:cs="Times New Roman"/>
          <w:szCs w:val="20"/>
        </w:rPr>
        <w:t xml:space="preserve">they also </w:t>
      </w:r>
      <w:r w:rsidR="00775215" w:rsidRPr="00FB1167">
        <w:rPr>
          <w:rFonts w:ascii="Times New Roman" w:hAnsi="Times New Roman" w:cs="Times New Roman"/>
          <w:szCs w:val="20"/>
        </w:rPr>
        <w:t>rely on direct experiences from surround</w:t>
      </w:r>
      <w:r w:rsidR="003147ED" w:rsidRPr="00FB1167">
        <w:rPr>
          <w:rFonts w:ascii="Times New Roman" w:hAnsi="Times New Roman" w:cs="Times New Roman"/>
          <w:szCs w:val="20"/>
        </w:rPr>
        <w:t>ing</w:t>
      </w:r>
      <w:r w:rsidR="00775215" w:rsidRPr="00FB1167">
        <w:rPr>
          <w:rFonts w:ascii="Times New Roman" w:hAnsi="Times New Roman" w:cs="Times New Roman"/>
          <w:szCs w:val="20"/>
        </w:rPr>
        <w:t xml:space="preserve"> people before making</w:t>
      </w:r>
      <w:r w:rsidR="003147ED" w:rsidRPr="00FB1167">
        <w:rPr>
          <w:rFonts w:ascii="Times New Roman" w:hAnsi="Times New Roman" w:cs="Times New Roman"/>
          <w:szCs w:val="20"/>
        </w:rPr>
        <w:t xml:space="preserve"> a</w:t>
      </w:r>
      <w:r w:rsidR="00775215" w:rsidRPr="00FB1167">
        <w:rPr>
          <w:rFonts w:ascii="Times New Roman" w:hAnsi="Times New Roman" w:cs="Times New Roman"/>
          <w:szCs w:val="20"/>
        </w:rPr>
        <w:t xml:space="preserve"> purchase.</w:t>
      </w:r>
      <w:r w:rsidR="00BC049B" w:rsidRPr="00FB1167">
        <w:rPr>
          <w:rFonts w:ascii="Times New Roman" w:hAnsi="Times New Roman" w:cs="Times New Roman"/>
          <w:szCs w:val="20"/>
        </w:rPr>
        <w:t xml:space="preserve"> </w:t>
      </w:r>
    </w:p>
    <w:p w14:paraId="495FF877" w14:textId="46627A76" w:rsidR="00221BE9" w:rsidRPr="00FB1167" w:rsidRDefault="00221BE9"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As the Asia Outlook reported </w:t>
      </w:r>
      <w:r w:rsidR="003147ED" w:rsidRPr="00FB1167">
        <w:rPr>
          <w:rFonts w:ascii="Times New Roman" w:hAnsi="Times New Roman" w:cs="Times New Roman"/>
          <w:szCs w:val="20"/>
        </w:rPr>
        <w:t>the</w:t>
      </w:r>
      <w:r w:rsidRPr="00FB1167">
        <w:rPr>
          <w:rFonts w:ascii="Times New Roman" w:hAnsi="Times New Roman" w:cs="Times New Roman"/>
          <w:szCs w:val="20"/>
        </w:rPr>
        <w:t xml:space="preserve"> number of smartphone users in Indonesia </w:t>
      </w:r>
      <w:r w:rsidR="003147ED" w:rsidRPr="00FB1167">
        <w:rPr>
          <w:rFonts w:ascii="Times New Roman" w:hAnsi="Times New Roman" w:cs="Times New Roman"/>
          <w:szCs w:val="20"/>
        </w:rPr>
        <w:t xml:space="preserve">has </w:t>
      </w:r>
      <w:r w:rsidRPr="00FB1167">
        <w:rPr>
          <w:rFonts w:ascii="Times New Roman" w:hAnsi="Times New Roman" w:cs="Times New Roman"/>
          <w:szCs w:val="20"/>
        </w:rPr>
        <w:t xml:space="preserve">exponentially </w:t>
      </w:r>
      <w:r w:rsidR="003147ED" w:rsidRPr="00FB1167">
        <w:rPr>
          <w:rFonts w:ascii="Times New Roman" w:hAnsi="Times New Roman" w:cs="Times New Roman"/>
          <w:szCs w:val="20"/>
        </w:rPr>
        <w:t xml:space="preserve">risen in </w:t>
      </w:r>
      <w:r w:rsidRPr="00FB1167">
        <w:rPr>
          <w:rFonts w:ascii="Times New Roman" w:hAnsi="Times New Roman" w:cs="Times New Roman"/>
          <w:szCs w:val="20"/>
        </w:rPr>
        <w:t>recent</w:t>
      </w:r>
      <w:r w:rsidR="003147ED" w:rsidRPr="00FB1167">
        <w:rPr>
          <w:rFonts w:ascii="Times New Roman" w:hAnsi="Times New Roman" w:cs="Times New Roman"/>
          <w:szCs w:val="20"/>
        </w:rPr>
        <w:t xml:space="preserve"> times</w:t>
      </w:r>
      <w:r w:rsidRPr="00FB1167">
        <w:rPr>
          <w:rFonts w:ascii="Times New Roman" w:hAnsi="Times New Roman" w:cs="Times New Roman"/>
          <w:szCs w:val="20"/>
        </w:rPr>
        <w:t xml:space="preserve">, it could be interpreted that Indonesian consumers </w:t>
      </w:r>
      <w:r w:rsidR="003147ED" w:rsidRPr="00FB1167">
        <w:rPr>
          <w:rFonts w:ascii="Times New Roman" w:hAnsi="Times New Roman" w:cs="Times New Roman"/>
          <w:szCs w:val="20"/>
        </w:rPr>
        <w:t xml:space="preserve">represent </w:t>
      </w:r>
      <w:r w:rsidRPr="00FB1167">
        <w:rPr>
          <w:rFonts w:ascii="Times New Roman" w:hAnsi="Times New Roman" w:cs="Times New Roman"/>
          <w:szCs w:val="20"/>
        </w:rPr>
        <w:t xml:space="preserve">online shoppers at </w:t>
      </w:r>
      <w:r w:rsidR="003147ED" w:rsidRPr="00FB1167">
        <w:rPr>
          <w:rFonts w:ascii="Times New Roman" w:hAnsi="Times New Roman" w:cs="Times New Roman"/>
          <w:szCs w:val="20"/>
        </w:rPr>
        <w:t xml:space="preserve">an </w:t>
      </w:r>
      <w:r w:rsidRPr="00FB1167">
        <w:rPr>
          <w:rFonts w:ascii="Times New Roman" w:hAnsi="Times New Roman" w:cs="Times New Roman"/>
          <w:szCs w:val="20"/>
        </w:rPr>
        <w:t xml:space="preserve">immature stage. They tend to </w:t>
      </w:r>
      <w:r w:rsidR="003147ED" w:rsidRPr="00FB1167">
        <w:rPr>
          <w:rFonts w:ascii="Times New Roman" w:hAnsi="Times New Roman" w:cs="Times New Roman"/>
          <w:szCs w:val="20"/>
        </w:rPr>
        <w:t xml:space="preserve">be </w:t>
      </w:r>
      <w:r w:rsidRPr="00FB1167">
        <w:rPr>
          <w:rFonts w:ascii="Times New Roman" w:hAnsi="Times New Roman" w:cs="Times New Roman"/>
          <w:szCs w:val="20"/>
        </w:rPr>
        <w:t xml:space="preserve">open to new online services and platforms, </w:t>
      </w:r>
      <w:r w:rsidR="003147ED" w:rsidRPr="00FB1167">
        <w:rPr>
          <w:rFonts w:ascii="Times New Roman" w:hAnsi="Times New Roman" w:cs="Times New Roman"/>
          <w:szCs w:val="20"/>
        </w:rPr>
        <w:t xml:space="preserve">and </w:t>
      </w:r>
      <w:r w:rsidRPr="00FB1167">
        <w:rPr>
          <w:rFonts w:ascii="Times New Roman" w:hAnsi="Times New Roman" w:cs="Times New Roman"/>
          <w:szCs w:val="20"/>
        </w:rPr>
        <w:t>they are also willing to learn new processes of e-commerce system</w:t>
      </w:r>
      <w:r w:rsidR="003147ED" w:rsidRPr="00FB1167">
        <w:rPr>
          <w:rFonts w:ascii="Times New Roman" w:hAnsi="Times New Roman" w:cs="Times New Roman"/>
          <w:szCs w:val="20"/>
        </w:rPr>
        <w:t>s</w:t>
      </w:r>
      <w:r w:rsidRPr="00FB1167">
        <w:rPr>
          <w:rFonts w:ascii="Times New Roman" w:hAnsi="Times New Roman" w:cs="Times New Roman"/>
          <w:szCs w:val="20"/>
        </w:rPr>
        <w:t xml:space="preserve">. Therefore, </w:t>
      </w:r>
      <w:r w:rsidR="003147ED" w:rsidRPr="00FB1167">
        <w:rPr>
          <w:rFonts w:ascii="Times New Roman" w:hAnsi="Times New Roman" w:cs="Times New Roman"/>
          <w:szCs w:val="20"/>
        </w:rPr>
        <w:t>pe</w:t>
      </w:r>
      <w:r w:rsidRPr="00FB1167">
        <w:rPr>
          <w:rFonts w:ascii="Times New Roman" w:hAnsi="Times New Roman" w:cs="Times New Roman"/>
          <w:szCs w:val="20"/>
        </w:rPr>
        <w:t xml:space="preserve">rceived ease of use is not a main concern to adopt online grocery services. Besides, </w:t>
      </w:r>
      <w:r w:rsidR="003147ED" w:rsidRPr="00FB1167">
        <w:rPr>
          <w:rFonts w:ascii="Times New Roman" w:hAnsi="Times New Roman" w:cs="Times New Roman"/>
          <w:szCs w:val="20"/>
        </w:rPr>
        <w:t xml:space="preserve">collectivism is a term used to describe how </w:t>
      </w:r>
      <w:r w:rsidRPr="00FB1167">
        <w:rPr>
          <w:rFonts w:ascii="Times New Roman" w:hAnsi="Times New Roman" w:cs="Times New Roman"/>
          <w:szCs w:val="20"/>
        </w:rPr>
        <w:t>people</w:t>
      </w:r>
      <w:r w:rsidR="003147ED" w:rsidRPr="00FB1167">
        <w:rPr>
          <w:rFonts w:ascii="Times New Roman" w:hAnsi="Times New Roman" w:cs="Times New Roman"/>
          <w:szCs w:val="20"/>
        </w:rPr>
        <w:t xml:space="preserve"> co-habit</w:t>
      </w:r>
      <w:r w:rsidRPr="00FB1167">
        <w:rPr>
          <w:rFonts w:ascii="Times New Roman" w:hAnsi="Times New Roman" w:cs="Times New Roman"/>
          <w:szCs w:val="20"/>
        </w:rPr>
        <w:t xml:space="preserve"> in the Asia region</w:t>
      </w:r>
      <w:r w:rsidR="003147ED" w:rsidRPr="00FB1167">
        <w:rPr>
          <w:rFonts w:ascii="Times New Roman" w:hAnsi="Times New Roman" w:cs="Times New Roman"/>
          <w:szCs w:val="20"/>
        </w:rPr>
        <w:t>,</w:t>
      </w:r>
      <w:r w:rsidRPr="00FB1167">
        <w:rPr>
          <w:rFonts w:ascii="Times New Roman" w:hAnsi="Times New Roman" w:cs="Times New Roman"/>
          <w:szCs w:val="20"/>
        </w:rPr>
        <w:t xml:space="preserve"> according to Hofstede. Social influence bec</w:t>
      </w:r>
      <w:r w:rsidR="003147ED" w:rsidRPr="00FB1167">
        <w:rPr>
          <w:rFonts w:ascii="Times New Roman" w:hAnsi="Times New Roman" w:cs="Times New Roman"/>
          <w:szCs w:val="20"/>
        </w:rPr>
        <w:t>o</w:t>
      </w:r>
      <w:r w:rsidRPr="00FB1167">
        <w:rPr>
          <w:rFonts w:ascii="Times New Roman" w:hAnsi="Times New Roman" w:cs="Times New Roman"/>
          <w:szCs w:val="20"/>
        </w:rPr>
        <w:t>me</w:t>
      </w:r>
      <w:r w:rsidR="003147ED" w:rsidRPr="00FB1167">
        <w:rPr>
          <w:rFonts w:ascii="Times New Roman" w:hAnsi="Times New Roman" w:cs="Times New Roman"/>
          <w:szCs w:val="20"/>
        </w:rPr>
        <w:t>s</w:t>
      </w:r>
      <w:r w:rsidRPr="00FB1167">
        <w:rPr>
          <w:rFonts w:ascii="Times New Roman" w:hAnsi="Times New Roman" w:cs="Times New Roman"/>
          <w:szCs w:val="20"/>
        </w:rPr>
        <w:t xml:space="preserve"> the key to drive Indonesian consumers to use online grocery shopping as they are likely to obtain information from real users that they know before making</w:t>
      </w:r>
      <w:r w:rsidR="00A51F66" w:rsidRPr="00FB1167">
        <w:rPr>
          <w:rFonts w:ascii="Times New Roman" w:hAnsi="Times New Roman" w:cs="Times New Roman"/>
          <w:szCs w:val="20"/>
        </w:rPr>
        <w:t xml:space="preserve"> a</w:t>
      </w:r>
      <w:r w:rsidRPr="00FB1167">
        <w:rPr>
          <w:rFonts w:ascii="Times New Roman" w:hAnsi="Times New Roman" w:cs="Times New Roman"/>
          <w:szCs w:val="20"/>
        </w:rPr>
        <w:t xml:space="preserve"> purchase decision to avoid any unpleasant issues.</w:t>
      </w:r>
    </w:p>
    <w:p w14:paraId="01CBC739" w14:textId="7267788B" w:rsidR="005D471C" w:rsidRPr="00FB1167" w:rsidRDefault="00221BE9"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While Thai consumers have been familiar with smartphones and online shopping</w:t>
      </w:r>
      <w:r w:rsidR="00A51F66" w:rsidRPr="00FB1167">
        <w:rPr>
          <w:rFonts w:ascii="Times New Roman" w:hAnsi="Times New Roman" w:cs="Times New Roman"/>
          <w:szCs w:val="20"/>
        </w:rPr>
        <w:t xml:space="preserve">, </w:t>
      </w:r>
      <w:r w:rsidRPr="00FB1167">
        <w:rPr>
          <w:rFonts w:ascii="Times New Roman" w:hAnsi="Times New Roman" w:cs="Times New Roman"/>
          <w:szCs w:val="20"/>
        </w:rPr>
        <w:t xml:space="preserve">Thai consumers always share their purchase experiences in both online and offline channels. It is common for them to shop online nowadays. </w:t>
      </w:r>
      <w:r w:rsidR="00A51F66" w:rsidRPr="00FB1167">
        <w:rPr>
          <w:rFonts w:ascii="Times New Roman" w:hAnsi="Times New Roman" w:cs="Times New Roman"/>
          <w:szCs w:val="20"/>
        </w:rPr>
        <w:t xml:space="preserve">Therefore, </w:t>
      </w:r>
      <w:r w:rsidRPr="00FB1167">
        <w:rPr>
          <w:rFonts w:ascii="Times New Roman" w:hAnsi="Times New Roman" w:cs="Times New Roman"/>
          <w:szCs w:val="20"/>
        </w:rPr>
        <w:t>Thai consumers tend not to rely on social influence to make online purchas</w:t>
      </w:r>
      <w:r w:rsidR="00A51F66" w:rsidRPr="00FB1167">
        <w:rPr>
          <w:rFonts w:ascii="Times New Roman" w:hAnsi="Times New Roman" w:cs="Times New Roman"/>
          <w:szCs w:val="20"/>
        </w:rPr>
        <w:t>es</w:t>
      </w:r>
      <w:r w:rsidRPr="00FB1167">
        <w:rPr>
          <w:rFonts w:ascii="Times New Roman" w:hAnsi="Times New Roman" w:cs="Times New Roman"/>
          <w:szCs w:val="20"/>
        </w:rPr>
        <w:t>. Additionally, one of well-known Thai personalit</w:t>
      </w:r>
      <w:r w:rsidR="00A51F66" w:rsidRPr="00FB1167">
        <w:rPr>
          <w:rFonts w:ascii="Times New Roman" w:hAnsi="Times New Roman" w:cs="Times New Roman"/>
          <w:szCs w:val="20"/>
        </w:rPr>
        <w:t>y traits is the concept of</w:t>
      </w:r>
      <w:r w:rsidRPr="00FB1167">
        <w:rPr>
          <w:rFonts w:ascii="Times New Roman" w:hAnsi="Times New Roman" w:cs="Times New Roman"/>
          <w:szCs w:val="20"/>
        </w:rPr>
        <w:t xml:space="preserve"> </w:t>
      </w:r>
      <w:r w:rsidR="00A51F66" w:rsidRPr="00FB1167">
        <w:rPr>
          <w:rFonts w:ascii="Times New Roman" w:hAnsi="Times New Roman" w:cs="Times New Roman"/>
          <w:szCs w:val="20"/>
        </w:rPr>
        <w:t>‘</w:t>
      </w:r>
      <w:proofErr w:type="spellStart"/>
      <w:r w:rsidRPr="00FB1167">
        <w:rPr>
          <w:rFonts w:ascii="Times New Roman" w:hAnsi="Times New Roman" w:cs="Times New Roman"/>
          <w:szCs w:val="20"/>
        </w:rPr>
        <w:t>Sabai-Sabai</w:t>
      </w:r>
      <w:proofErr w:type="spellEnd"/>
      <w:r w:rsidR="00A51F66" w:rsidRPr="00FB1167">
        <w:rPr>
          <w:rFonts w:ascii="Times New Roman" w:hAnsi="Times New Roman" w:cs="Times New Roman"/>
          <w:szCs w:val="20"/>
        </w:rPr>
        <w:t>’</w:t>
      </w:r>
      <w:r w:rsidRPr="00FB1167">
        <w:rPr>
          <w:rFonts w:ascii="Times New Roman" w:hAnsi="Times New Roman" w:cs="Times New Roman"/>
          <w:szCs w:val="20"/>
        </w:rPr>
        <w:t xml:space="preserve"> (</w:t>
      </w:r>
      <w:r w:rsidR="00A51F66" w:rsidRPr="00FB1167">
        <w:rPr>
          <w:rFonts w:ascii="Times New Roman" w:hAnsi="Times New Roman" w:cs="Times New Roman"/>
          <w:szCs w:val="20"/>
        </w:rPr>
        <w:t xml:space="preserve">to be </w:t>
      </w:r>
      <w:r w:rsidRPr="00FB1167">
        <w:rPr>
          <w:rFonts w:ascii="Times New Roman" w:hAnsi="Times New Roman" w:cs="Times New Roman"/>
          <w:szCs w:val="20"/>
        </w:rPr>
        <w:t xml:space="preserve">easygoing). Thai </w:t>
      </w:r>
      <w:r w:rsidRPr="00FB1167">
        <w:rPr>
          <w:rFonts w:ascii="Times New Roman" w:hAnsi="Times New Roman" w:cs="Times New Roman"/>
          <w:szCs w:val="20"/>
        </w:rPr>
        <w:lastRenderedPageBreak/>
        <w:t>consumers tend to emphasize convenience to spending less time on one activity. Thus, perceived ease of use is likely to be a factor affecting their purchase intention</w:t>
      </w:r>
      <w:r w:rsidR="00A51F66" w:rsidRPr="00FB1167">
        <w:rPr>
          <w:rFonts w:ascii="Times New Roman" w:hAnsi="Times New Roman" w:cs="Times New Roman"/>
          <w:szCs w:val="20"/>
        </w:rPr>
        <w:t>s</w:t>
      </w:r>
      <w:r w:rsidRPr="00FB1167">
        <w:rPr>
          <w:rFonts w:ascii="Times New Roman" w:hAnsi="Times New Roman" w:cs="Times New Roman"/>
          <w:szCs w:val="20"/>
        </w:rPr>
        <w:t>.</w:t>
      </w:r>
    </w:p>
    <w:p w14:paraId="01A68EF5" w14:textId="56CD8663" w:rsidR="002163A3" w:rsidRPr="00FB1167" w:rsidRDefault="00B07392"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The result </w:t>
      </w:r>
      <w:r w:rsidR="00191411" w:rsidRPr="00FB1167">
        <w:rPr>
          <w:rFonts w:ascii="Times New Roman" w:hAnsi="Times New Roman" w:cs="Times New Roman"/>
          <w:szCs w:val="20"/>
        </w:rPr>
        <w:t>of</w:t>
      </w:r>
      <w:r w:rsidRPr="00FB1167">
        <w:rPr>
          <w:rFonts w:ascii="Times New Roman" w:hAnsi="Times New Roman" w:cs="Times New Roman"/>
          <w:szCs w:val="20"/>
        </w:rPr>
        <w:t xml:space="preserve"> this study supports previous studies and research</w:t>
      </w:r>
      <w:r w:rsidR="00191411" w:rsidRPr="00FB1167">
        <w:rPr>
          <w:rFonts w:ascii="Times New Roman" w:hAnsi="Times New Roman" w:cs="Times New Roman"/>
          <w:szCs w:val="20"/>
        </w:rPr>
        <w:t xml:space="preserve"> that the major factors driving consumers to accept services are</w:t>
      </w:r>
      <w:r w:rsidR="00E40F27" w:rsidRPr="00FB1167">
        <w:rPr>
          <w:rFonts w:ascii="Times New Roman" w:hAnsi="Times New Roman" w:cs="Times New Roman"/>
          <w:szCs w:val="20"/>
        </w:rPr>
        <w:t xml:space="preserve"> necessity and </w:t>
      </w:r>
      <w:r w:rsidR="00A51F66" w:rsidRPr="00FB1167">
        <w:rPr>
          <w:rFonts w:ascii="Times New Roman" w:hAnsi="Times New Roman" w:cs="Times New Roman"/>
          <w:szCs w:val="20"/>
        </w:rPr>
        <w:t xml:space="preserve">having a </w:t>
      </w:r>
      <w:r w:rsidR="00E40F27" w:rsidRPr="00FB1167">
        <w:rPr>
          <w:rFonts w:ascii="Times New Roman" w:hAnsi="Times New Roman" w:cs="Times New Roman"/>
          <w:szCs w:val="20"/>
        </w:rPr>
        <w:t>reliable system. Previous studies</w:t>
      </w:r>
      <w:r w:rsidR="00946A85" w:rsidRPr="00FB1167">
        <w:rPr>
          <w:rFonts w:ascii="Times New Roman" w:hAnsi="Times New Roman" w:cs="Times New Roman" w:hint="eastAsia"/>
          <w:szCs w:val="20"/>
        </w:rPr>
        <w:t xml:space="preserve"> [</w:t>
      </w:r>
      <w:r w:rsidR="00D705A0" w:rsidRPr="00FB1167">
        <w:rPr>
          <w:rFonts w:ascii="Times New Roman" w:hAnsi="Times New Roman" w:cs="Times New Roman"/>
          <w:szCs w:val="20"/>
        </w:rPr>
        <w:t>1</w:t>
      </w:r>
      <w:r w:rsidR="00E55A0C" w:rsidRPr="00FB1167">
        <w:rPr>
          <w:rFonts w:ascii="Times New Roman" w:hAnsi="Times New Roman" w:cs="Times New Roman"/>
          <w:szCs w:val="20"/>
        </w:rPr>
        <w:t>3</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 xml:space="preserve">, </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1</w:t>
      </w:r>
      <w:r w:rsidR="00E55A0C" w:rsidRPr="00FB1167">
        <w:rPr>
          <w:rFonts w:ascii="Times New Roman" w:hAnsi="Times New Roman" w:cs="Times New Roman"/>
          <w:szCs w:val="20"/>
        </w:rPr>
        <w:t>5</w:t>
      </w:r>
      <w:r w:rsidR="00946A85" w:rsidRPr="00FB1167">
        <w:rPr>
          <w:rFonts w:ascii="Times New Roman" w:hAnsi="Times New Roman" w:cs="Times New Roman" w:hint="eastAsia"/>
          <w:szCs w:val="20"/>
        </w:rPr>
        <w:t>]</w:t>
      </w:r>
      <w:r w:rsidR="00E40F27" w:rsidRPr="00FB1167">
        <w:rPr>
          <w:rFonts w:ascii="Times New Roman" w:hAnsi="Times New Roman" w:cs="Times New Roman"/>
          <w:szCs w:val="20"/>
        </w:rPr>
        <w:t xml:space="preserve"> and the outcome of this research emphasize that perceived usefulness, a key factor in the TAM</w:t>
      </w:r>
      <w:r w:rsidR="00A51F66" w:rsidRPr="00FB1167">
        <w:rPr>
          <w:rFonts w:ascii="Times New Roman" w:hAnsi="Times New Roman" w:cs="Times New Roman"/>
          <w:szCs w:val="20"/>
        </w:rPr>
        <w:t>,</w:t>
      </w:r>
      <w:r w:rsidR="00E40F27" w:rsidRPr="00FB1167">
        <w:rPr>
          <w:rFonts w:ascii="Times New Roman" w:hAnsi="Times New Roman" w:cs="Times New Roman"/>
          <w:szCs w:val="20"/>
        </w:rPr>
        <w:t xml:space="preserve"> is a fundamental requirement to drive shoppers to use new online services such as online grocery system</w:t>
      </w:r>
      <w:r w:rsidR="00A51F66" w:rsidRPr="00FB1167">
        <w:rPr>
          <w:rFonts w:ascii="Times New Roman" w:hAnsi="Times New Roman" w:cs="Times New Roman"/>
          <w:szCs w:val="20"/>
        </w:rPr>
        <w:t>s</w:t>
      </w:r>
      <w:r w:rsidR="00E40F27" w:rsidRPr="00FB1167">
        <w:rPr>
          <w:rFonts w:ascii="Times New Roman" w:hAnsi="Times New Roman" w:cs="Times New Roman"/>
          <w:szCs w:val="20"/>
        </w:rPr>
        <w:t>.</w:t>
      </w:r>
      <w:r w:rsidR="00FE26A9" w:rsidRPr="00FB1167">
        <w:rPr>
          <w:rFonts w:ascii="Times New Roman" w:hAnsi="Times New Roman" w:cs="Times New Roman"/>
          <w:szCs w:val="20"/>
        </w:rPr>
        <w:t xml:space="preserve"> Moreover, trust and security is also one of </w:t>
      </w:r>
      <w:r w:rsidR="00A51F66" w:rsidRPr="00FB1167">
        <w:rPr>
          <w:rFonts w:ascii="Times New Roman" w:hAnsi="Times New Roman" w:cs="Times New Roman"/>
          <w:szCs w:val="20"/>
        </w:rPr>
        <w:t xml:space="preserve">the </w:t>
      </w:r>
      <w:r w:rsidR="00FE26A9" w:rsidRPr="00FB1167">
        <w:rPr>
          <w:rFonts w:ascii="Times New Roman" w:hAnsi="Times New Roman" w:cs="Times New Roman"/>
          <w:szCs w:val="20"/>
        </w:rPr>
        <w:t>vital drive</w:t>
      </w:r>
      <w:r w:rsidR="00A51F66" w:rsidRPr="00FB1167">
        <w:rPr>
          <w:rFonts w:ascii="Times New Roman" w:hAnsi="Times New Roman" w:cs="Times New Roman"/>
          <w:szCs w:val="20"/>
        </w:rPr>
        <w:t>rs</w:t>
      </w:r>
      <w:r w:rsidR="00FE26A9" w:rsidRPr="00FB1167">
        <w:rPr>
          <w:rFonts w:ascii="Times New Roman" w:hAnsi="Times New Roman" w:cs="Times New Roman"/>
          <w:szCs w:val="20"/>
        </w:rPr>
        <w:t xml:space="preserve"> to encourage buyers to accept online grocery shopping.</w:t>
      </w:r>
      <w:r w:rsidR="00946A85" w:rsidRPr="00FB1167">
        <w:rPr>
          <w:rFonts w:ascii="Times New Roman" w:hAnsi="Times New Roman" w:cs="Times New Roman" w:hint="eastAsia"/>
          <w:szCs w:val="20"/>
        </w:rPr>
        <w:t xml:space="preserve"> [</w:t>
      </w:r>
      <w:r w:rsidR="00B342C4" w:rsidRPr="00FB1167">
        <w:rPr>
          <w:rFonts w:ascii="Times New Roman" w:hAnsi="Times New Roman" w:cs="Times New Roman"/>
          <w:szCs w:val="20"/>
        </w:rPr>
        <w:t>11</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 xml:space="preserve">, </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1</w:t>
      </w:r>
      <w:r w:rsidR="00B342C4" w:rsidRPr="00FB1167">
        <w:rPr>
          <w:rFonts w:ascii="Times New Roman" w:hAnsi="Times New Roman" w:cs="Times New Roman"/>
          <w:szCs w:val="20"/>
        </w:rPr>
        <w:t>7</w:t>
      </w:r>
      <w:r w:rsidR="00946A85" w:rsidRPr="00FB1167">
        <w:rPr>
          <w:rFonts w:ascii="Times New Roman" w:hAnsi="Times New Roman" w:cs="Times New Roman" w:hint="eastAsia"/>
          <w:szCs w:val="20"/>
        </w:rPr>
        <w:t>]</w:t>
      </w:r>
      <w:r w:rsidR="00FE26A9" w:rsidRPr="00FB1167">
        <w:rPr>
          <w:rFonts w:ascii="Times New Roman" w:hAnsi="Times New Roman" w:cs="Times New Roman"/>
          <w:szCs w:val="20"/>
        </w:rPr>
        <w:t xml:space="preserve"> Online shopping expect reliable and secured methods of payment and order accuracy from the online grocery services. Social influence is a new factor that </w:t>
      </w:r>
      <w:r w:rsidR="00A51F66" w:rsidRPr="00FB1167">
        <w:rPr>
          <w:rFonts w:ascii="Times New Roman" w:hAnsi="Times New Roman" w:cs="Times New Roman"/>
          <w:szCs w:val="20"/>
        </w:rPr>
        <w:t xml:space="preserve">has </w:t>
      </w:r>
      <w:r w:rsidR="00FE26A9" w:rsidRPr="00FB1167">
        <w:rPr>
          <w:rFonts w:ascii="Times New Roman" w:hAnsi="Times New Roman" w:cs="Times New Roman"/>
          <w:szCs w:val="20"/>
        </w:rPr>
        <w:t>appeared in recent studies</w:t>
      </w:r>
      <w:r w:rsidR="00946A85" w:rsidRPr="00FB1167">
        <w:rPr>
          <w:rFonts w:ascii="Times New Roman" w:hAnsi="Times New Roman" w:cs="Times New Roman" w:hint="eastAsia"/>
          <w:szCs w:val="20"/>
        </w:rPr>
        <w:t xml:space="preserve"> [</w:t>
      </w:r>
      <w:r w:rsidR="00C808AD" w:rsidRPr="00FB1167">
        <w:rPr>
          <w:rFonts w:ascii="Times New Roman" w:hAnsi="Times New Roman" w:cs="Times New Roman"/>
          <w:szCs w:val="20"/>
        </w:rPr>
        <w:t>15</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 xml:space="preserve">, </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1</w:t>
      </w:r>
      <w:r w:rsidR="00C808AD" w:rsidRPr="00FB1167">
        <w:rPr>
          <w:rFonts w:ascii="Times New Roman" w:hAnsi="Times New Roman" w:cs="Times New Roman"/>
          <w:szCs w:val="20"/>
        </w:rPr>
        <w:t>7</w:t>
      </w:r>
      <w:r w:rsidR="00946A85" w:rsidRPr="00FB1167">
        <w:rPr>
          <w:rFonts w:ascii="Times New Roman" w:hAnsi="Times New Roman" w:cs="Times New Roman" w:hint="eastAsia"/>
          <w:szCs w:val="20"/>
        </w:rPr>
        <w:t>]</w:t>
      </w:r>
      <w:r w:rsidR="00D705A0" w:rsidRPr="00FB1167">
        <w:rPr>
          <w:rFonts w:ascii="Times New Roman" w:hAnsi="Times New Roman" w:cs="Times New Roman"/>
          <w:szCs w:val="20"/>
        </w:rPr>
        <w:t xml:space="preserve"> </w:t>
      </w:r>
      <w:r w:rsidR="00A51F66" w:rsidRPr="00FB1167">
        <w:rPr>
          <w:rFonts w:ascii="Times New Roman" w:hAnsi="Times New Roman" w:cs="Times New Roman"/>
          <w:szCs w:val="20"/>
        </w:rPr>
        <w:t xml:space="preserve">in which </w:t>
      </w:r>
      <w:r w:rsidR="00FE26A9" w:rsidRPr="00FB1167">
        <w:rPr>
          <w:rFonts w:ascii="Times New Roman" w:hAnsi="Times New Roman" w:cs="Times New Roman"/>
          <w:szCs w:val="20"/>
        </w:rPr>
        <w:t xml:space="preserve">people tend to </w:t>
      </w:r>
      <w:r w:rsidR="00BB66F0" w:rsidRPr="00FB1167">
        <w:rPr>
          <w:rFonts w:ascii="Times New Roman" w:hAnsi="Times New Roman" w:cs="Times New Roman"/>
          <w:szCs w:val="20"/>
        </w:rPr>
        <w:t>rely on direct experiences from current users</w:t>
      </w:r>
      <w:r w:rsidR="00A51F66" w:rsidRPr="00FB1167">
        <w:rPr>
          <w:rFonts w:ascii="Times New Roman" w:hAnsi="Times New Roman" w:cs="Times New Roman"/>
          <w:szCs w:val="20"/>
        </w:rPr>
        <w:t>’</w:t>
      </w:r>
      <w:r w:rsidR="00BB66F0" w:rsidRPr="00FB1167">
        <w:rPr>
          <w:rFonts w:ascii="Times New Roman" w:hAnsi="Times New Roman" w:cs="Times New Roman"/>
          <w:szCs w:val="20"/>
        </w:rPr>
        <w:t xml:space="preserve"> online and offline feedback. </w:t>
      </w:r>
      <w:r w:rsidR="00A51F66" w:rsidRPr="00FB1167">
        <w:rPr>
          <w:rFonts w:ascii="Times New Roman" w:hAnsi="Times New Roman" w:cs="Times New Roman"/>
          <w:szCs w:val="20"/>
        </w:rPr>
        <w:t xml:space="preserve">Furthermore, </w:t>
      </w:r>
      <w:r w:rsidR="00BB66F0" w:rsidRPr="00FB1167">
        <w:rPr>
          <w:rFonts w:ascii="Times New Roman" w:hAnsi="Times New Roman" w:cs="Times New Roman"/>
          <w:szCs w:val="20"/>
        </w:rPr>
        <w:t xml:space="preserve">online channel shoppers purchase their groceries because </w:t>
      </w:r>
      <w:r w:rsidR="00A51F66" w:rsidRPr="00FB1167">
        <w:rPr>
          <w:rFonts w:ascii="Times New Roman" w:hAnsi="Times New Roman" w:cs="Times New Roman"/>
          <w:szCs w:val="20"/>
        </w:rPr>
        <w:t>it is</w:t>
      </w:r>
      <w:r w:rsidR="00BB66F0" w:rsidRPr="00FB1167">
        <w:rPr>
          <w:rFonts w:ascii="Times New Roman" w:hAnsi="Times New Roman" w:cs="Times New Roman"/>
          <w:szCs w:val="20"/>
        </w:rPr>
        <w:t xml:space="preserve"> convenient. </w:t>
      </w:r>
      <w:r w:rsidR="00555474" w:rsidRPr="00FB1167">
        <w:rPr>
          <w:rFonts w:ascii="Times New Roman" w:hAnsi="Times New Roman" w:cs="Times New Roman"/>
          <w:szCs w:val="20"/>
        </w:rPr>
        <w:t>Hence</w:t>
      </w:r>
      <w:r w:rsidR="00BB66F0" w:rsidRPr="00FB1167">
        <w:rPr>
          <w:rFonts w:ascii="Times New Roman" w:hAnsi="Times New Roman" w:cs="Times New Roman"/>
          <w:szCs w:val="20"/>
        </w:rPr>
        <w:t>, these four significant factors are base needs that</w:t>
      </w:r>
      <w:r w:rsidR="00A51F66" w:rsidRPr="00FB1167">
        <w:rPr>
          <w:rFonts w:ascii="Times New Roman" w:hAnsi="Times New Roman" w:cs="Times New Roman"/>
          <w:szCs w:val="20"/>
        </w:rPr>
        <w:t xml:space="preserve"> an</w:t>
      </w:r>
      <w:r w:rsidR="00BB66F0" w:rsidRPr="00FB1167">
        <w:rPr>
          <w:rFonts w:ascii="Times New Roman" w:hAnsi="Times New Roman" w:cs="Times New Roman"/>
          <w:szCs w:val="20"/>
        </w:rPr>
        <w:t xml:space="preserve"> online supermarket business should consider in order to improve </w:t>
      </w:r>
      <w:r w:rsidR="00A51F66" w:rsidRPr="00FB1167">
        <w:rPr>
          <w:rFonts w:ascii="Times New Roman" w:hAnsi="Times New Roman" w:cs="Times New Roman"/>
          <w:szCs w:val="20"/>
        </w:rPr>
        <w:t xml:space="preserve">their </w:t>
      </w:r>
      <w:r w:rsidR="00BB66F0" w:rsidRPr="00FB1167">
        <w:rPr>
          <w:rFonts w:ascii="Times New Roman" w:hAnsi="Times New Roman" w:cs="Times New Roman"/>
          <w:szCs w:val="20"/>
        </w:rPr>
        <w:t>business and respond to customer’s needs.</w:t>
      </w:r>
    </w:p>
    <w:p w14:paraId="0EB7297B" w14:textId="71492DEC" w:rsidR="001E3CF5" w:rsidRPr="00FB1167" w:rsidRDefault="00591D87"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Additionally, this study provides pragmatic recommendations for retail business owners and business developers to improve their marketing strategies and </w:t>
      </w:r>
      <w:r w:rsidR="00A77360" w:rsidRPr="00FB1167">
        <w:rPr>
          <w:rFonts w:ascii="Times New Roman" w:hAnsi="Times New Roman" w:cs="Times New Roman"/>
          <w:szCs w:val="20"/>
        </w:rPr>
        <w:t xml:space="preserve">service </w:t>
      </w:r>
      <w:r w:rsidRPr="00FB1167">
        <w:rPr>
          <w:rFonts w:ascii="Times New Roman" w:hAnsi="Times New Roman" w:cs="Times New Roman"/>
          <w:szCs w:val="20"/>
        </w:rPr>
        <w:t xml:space="preserve">solutions. </w:t>
      </w:r>
      <w:r w:rsidR="00700ED2" w:rsidRPr="00FB1167">
        <w:rPr>
          <w:rFonts w:ascii="Times New Roman" w:hAnsi="Times New Roman" w:cs="Times New Roman"/>
          <w:szCs w:val="20"/>
        </w:rPr>
        <w:t xml:space="preserve">Apart from the secure payment methods, in order to attract Thai online shoppers in the Millennials, online shopping platforms need to be as simple as possible. </w:t>
      </w:r>
      <w:r w:rsidR="00A77360" w:rsidRPr="00FB1167">
        <w:rPr>
          <w:rFonts w:ascii="Times New Roman" w:hAnsi="Times New Roman" w:cs="Times New Roman"/>
          <w:szCs w:val="20"/>
        </w:rPr>
        <w:t>R</w:t>
      </w:r>
      <w:r w:rsidR="00700ED2" w:rsidRPr="00FB1167">
        <w:rPr>
          <w:rFonts w:ascii="Times New Roman" w:hAnsi="Times New Roman" w:cs="Times New Roman"/>
          <w:szCs w:val="20"/>
        </w:rPr>
        <w:t>etail website</w:t>
      </w:r>
      <w:r w:rsidR="00A77360" w:rsidRPr="00FB1167">
        <w:rPr>
          <w:rFonts w:ascii="Times New Roman" w:hAnsi="Times New Roman" w:cs="Times New Roman"/>
          <w:szCs w:val="20"/>
        </w:rPr>
        <w:t>s</w:t>
      </w:r>
      <w:r w:rsidR="00700ED2" w:rsidRPr="00FB1167">
        <w:rPr>
          <w:rFonts w:ascii="Times New Roman" w:hAnsi="Times New Roman" w:cs="Times New Roman"/>
          <w:szCs w:val="20"/>
        </w:rPr>
        <w:t xml:space="preserve"> or application</w:t>
      </w:r>
      <w:r w:rsidR="00A77360" w:rsidRPr="00FB1167">
        <w:rPr>
          <w:rFonts w:ascii="Times New Roman" w:hAnsi="Times New Roman" w:cs="Times New Roman"/>
          <w:szCs w:val="20"/>
        </w:rPr>
        <w:t>s</w:t>
      </w:r>
      <w:r w:rsidR="00700ED2" w:rsidRPr="00FB1167">
        <w:rPr>
          <w:rFonts w:ascii="Times New Roman" w:hAnsi="Times New Roman" w:cs="Times New Roman"/>
          <w:szCs w:val="20"/>
        </w:rPr>
        <w:t xml:space="preserve"> should facilitate users </w:t>
      </w:r>
      <w:r w:rsidR="00A77360" w:rsidRPr="00FB1167">
        <w:rPr>
          <w:rFonts w:ascii="Times New Roman" w:hAnsi="Times New Roman" w:cs="Times New Roman"/>
          <w:szCs w:val="20"/>
        </w:rPr>
        <w:t>from</w:t>
      </w:r>
      <w:r w:rsidR="00700ED2" w:rsidRPr="00FB1167">
        <w:rPr>
          <w:rFonts w:ascii="Times New Roman" w:hAnsi="Times New Roman" w:cs="Times New Roman"/>
          <w:szCs w:val="20"/>
        </w:rPr>
        <w:t xml:space="preserve"> </w:t>
      </w:r>
      <w:r w:rsidR="00A77360" w:rsidRPr="00FB1167">
        <w:rPr>
          <w:rFonts w:ascii="Times New Roman" w:hAnsi="Times New Roman" w:cs="Times New Roman"/>
          <w:szCs w:val="20"/>
        </w:rPr>
        <w:t>the initial click through to payment for</w:t>
      </w:r>
      <w:r w:rsidR="00700ED2" w:rsidRPr="00FB1167">
        <w:rPr>
          <w:rFonts w:ascii="Times New Roman" w:hAnsi="Times New Roman" w:cs="Times New Roman"/>
          <w:szCs w:val="20"/>
        </w:rPr>
        <w:t xml:space="preserve"> delivery.</w:t>
      </w:r>
      <w:r w:rsidR="00A77360" w:rsidRPr="00FB1167">
        <w:rPr>
          <w:rFonts w:ascii="Times New Roman" w:hAnsi="Times New Roman" w:cs="Times New Roman"/>
          <w:szCs w:val="20"/>
        </w:rPr>
        <w:t xml:space="preserve"> In addition, online shopping services will attract more buyer’s attention if business providers support free shipping and provide real-time shipments tracking for buyers. </w:t>
      </w:r>
      <w:r w:rsidR="001E3CF5" w:rsidRPr="00FB1167">
        <w:rPr>
          <w:rFonts w:ascii="Times New Roman" w:hAnsi="Times New Roman" w:cs="Times New Roman"/>
          <w:szCs w:val="20"/>
        </w:rPr>
        <w:t xml:space="preserve">S. N. Ahmad &amp; M. Callow </w:t>
      </w:r>
      <w:r w:rsidR="00946A85" w:rsidRPr="00FB1167">
        <w:rPr>
          <w:rFonts w:ascii="Times New Roman" w:hAnsi="Times New Roman" w:cs="Times New Roman" w:hint="eastAsia"/>
          <w:szCs w:val="20"/>
        </w:rPr>
        <w:t>[</w:t>
      </w:r>
      <w:r w:rsidR="00FE5820" w:rsidRPr="00FB1167">
        <w:rPr>
          <w:rFonts w:ascii="Times New Roman" w:hAnsi="Times New Roman" w:cs="Times New Roman"/>
          <w:szCs w:val="20"/>
        </w:rPr>
        <w:t>27</w:t>
      </w:r>
      <w:r w:rsidR="00946A85" w:rsidRPr="00FB1167">
        <w:rPr>
          <w:rFonts w:ascii="Times New Roman" w:hAnsi="Times New Roman" w:cs="Times New Roman" w:hint="eastAsia"/>
          <w:szCs w:val="20"/>
        </w:rPr>
        <w:t>]</w:t>
      </w:r>
      <w:r w:rsidR="00FE5820" w:rsidRPr="00FB1167">
        <w:rPr>
          <w:rFonts w:ascii="Times New Roman" w:hAnsi="Times New Roman" w:cs="Times New Roman"/>
          <w:szCs w:val="20"/>
        </w:rPr>
        <w:t xml:space="preserve"> </w:t>
      </w:r>
      <w:r w:rsidR="001E3CF5" w:rsidRPr="00FB1167">
        <w:rPr>
          <w:rFonts w:ascii="Times New Roman" w:hAnsi="Times New Roman" w:cs="Times New Roman"/>
          <w:szCs w:val="20"/>
        </w:rPr>
        <w:t xml:space="preserve">supported that </w:t>
      </w:r>
      <w:r w:rsidR="0077058B" w:rsidRPr="00FB1167">
        <w:rPr>
          <w:rFonts w:ascii="Times New Roman" w:hAnsi="Times New Roman" w:cs="Times New Roman"/>
          <w:szCs w:val="20"/>
        </w:rPr>
        <w:t xml:space="preserve">a </w:t>
      </w:r>
      <w:r w:rsidR="001E3CF5" w:rsidRPr="00FB1167">
        <w:rPr>
          <w:rFonts w:ascii="Times New Roman" w:hAnsi="Times New Roman" w:cs="Times New Roman"/>
          <w:szCs w:val="20"/>
        </w:rPr>
        <w:t xml:space="preserve">free shipping service works better </w:t>
      </w:r>
      <w:r w:rsidR="0077058B" w:rsidRPr="00FB1167">
        <w:rPr>
          <w:rFonts w:ascii="Times New Roman" w:hAnsi="Times New Roman" w:cs="Times New Roman"/>
          <w:szCs w:val="20"/>
        </w:rPr>
        <w:t>in comparison with</w:t>
      </w:r>
      <w:r w:rsidR="001E3CF5" w:rsidRPr="00FB1167">
        <w:rPr>
          <w:rFonts w:ascii="Times New Roman" w:hAnsi="Times New Roman" w:cs="Times New Roman"/>
          <w:szCs w:val="20"/>
        </w:rPr>
        <w:t xml:space="preserve"> a discount for low-priced goods</w:t>
      </w:r>
      <w:r w:rsidR="0077058B" w:rsidRPr="00FB1167">
        <w:rPr>
          <w:rFonts w:ascii="Times New Roman" w:hAnsi="Times New Roman" w:cs="Times New Roman"/>
          <w:szCs w:val="20"/>
        </w:rPr>
        <w:t xml:space="preserve">. </w:t>
      </w:r>
    </w:p>
    <w:p w14:paraId="65AA2E6A" w14:textId="3404951B" w:rsidR="00CD1662" w:rsidRPr="00FB1167" w:rsidRDefault="00A77360"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 xml:space="preserve">On the other hand, </w:t>
      </w:r>
      <w:r w:rsidR="004B44C7" w:rsidRPr="00FB1167">
        <w:rPr>
          <w:rFonts w:ascii="Times New Roman" w:hAnsi="Times New Roman" w:cs="Times New Roman"/>
          <w:szCs w:val="20"/>
        </w:rPr>
        <w:t>Indonesian segment demand</w:t>
      </w:r>
      <w:r w:rsidR="001E5BF9" w:rsidRPr="00FB1167">
        <w:rPr>
          <w:rFonts w:ascii="Times New Roman" w:hAnsi="Times New Roman" w:cs="Times New Roman"/>
          <w:szCs w:val="20"/>
        </w:rPr>
        <w:t>s</w:t>
      </w:r>
      <w:r w:rsidR="004B44C7" w:rsidRPr="00FB1167">
        <w:rPr>
          <w:rFonts w:ascii="Times New Roman" w:hAnsi="Times New Roman" w:cs="Times New Roman"/>
          <w:szCs w:val="20"/>
        </w:rPr>
        <w:t xml:space="preserve"> </w:t>
      </w:r>
      <w:r w:rsidRPr="00FB1167">
        <w:rPr>
          <w:rFonts w:ascii="Times New Roman" w:hAnsi="Times New Roman" w:cs="Times New Roman"/>
          <w:szCs w:val="20"/>
        </w:rPr>
        <w:t>not only</w:t>
      </w:r>
      <w:r w:rsidR="004B44C7" w:rsidRPr="00FB1167">
        <w:rPr>
          <w:rFonts w:ascii="Times New Roman" w:hAnsi="Times New Roman" w:cs="Times New Roman"/>
          <w:szCs w:val="20"/>
        </w:rPr>
        <w:t xml:space="preserve"> </w:t>
      </w:r>
      <w:r w:rsidRPr="00FB1167">
        <w:rPr>
          <w:rFonts w:ascii="Times New Roman" w:hAnsi="Times New Roman" w:cs="Times New Roman"/>
          <w:szCs w:val="20"/>
        </w:rPr>
        <w:t>the secured payment</w:t>
      </w:r>
      <w:r w:rsidR="004B44C7" w:rsidRPr="00FB1167">
        <w:rPr>
          <w:rFonts w:ascii="Times New Roman" w:hAnsi="Times New Roman" w:cs="Times New Roman"/>
          <w:szCs w:val="20"/>
        </w:rPr>
        <w:t xml:space="preserve">, they also need </w:t>
      </w:r>
      <w:r w:rsidR="00C96FA3" w:rsidRPr="00FB1167">
        <w:rPr>
          <w:rFonts w:ascii="Times New Roman" w:hAnsi="Times New Roman" w:cs="Times New Roman"/>
          <w:szCs w:val="20"/>
        </w:rPr>
        <w:t xml:space="preserve">trusted </w:t>
      </w:r>
      <w:r w:rsidR="004B44C7" w:rsidRPr="00FB1167">
        <w:rPr>
          <w:rFonts w:ascii="Times New Roman" w:hAnsi="Times New Roman" w:cs="Times New Roman"/>
          <w:szCs w:val="20"/>
        </w:rPr>
        <w:t xml:space="preserve">endorsements from people. Business providers should add features of product reviews and present positive feedback towards their </w:t>
      </w:r>
      <w:r w:rsidR="00C96FA3" w:rsidRPr="00FB1167">
        <w:rPr>
          <w:rFonts w:ascii="Times New Roman" w:hAnsi="Times New Roman" w:cs="Times New Roman"/>
          <w:szCs w:val="20"/>
        </w:rPr>
        <w:t>shopping platforms from real users and trendsetters.</w:t>
      </w:r>
      <w:r w:rsidR="00000FF3" w:rsidRPr="00FB1167">
        <w:rPr>
          <w:rFonts w:ascii="Times New Roman" w:hAnsi="Times New Roman" w:cs="Times New Roman"/>
          <w:szCs w:val="20"/>
        </w:rPr>
        <w:t xml:space="preserve"> </w:t>
      </w:r>
      <w:r w:rsidR="00CD1662" w:rsidRPr="00FB1167">
        <w:rPr>
          <w:rFonts w:ascii="Times New Roman" w:hAnsi="Times New Roman" w:cs="Times New Roman"/>
          <w:szCs w:val="20"/>
        </w:rPr>
        <w:t xml:space="preserve">N. Singh et al. </w:t>
      </w:r>
      <w:r w:rsidR="00946A85" w:rsidRPr="00FB1167">
        <w:rPr>
          <w:rFonts w:ascii="Times New Roman" w:hAnsi="Times New Roman" w:cs="Times New Roman" w:hint="eastAsia"/>
          <w:szCs w:val="20"/>
        </w:rPr>
        <w:t>[</w:t>
      </w:r>
      <w:r w:rsidR="00CD1662" w:rsidRPr="00FB1167">
        <w:rPr>
          <w:rFonts w:ascii="Times New Roman" w:hAnsi="Times New Roman" w:cs="Times New Roman"/>
          <w:szCs w:val="20"/>
        </w:rPr>
        <w:t>28</w:t>
      </w:r>
      <w:r w:rsidR="00946A85" w:rsidRPr="00FB1167">
        <w:rPr>
          <w:rFonts w:ascii="Times New Roman" w:hAnsi="Times New Roman" w:cs="Times New Roman" w:hint="eastAsia"/>
          <w:szCs w:val="20"/>
        </w:rPr>
        <w:t>]</w:t>
      </w:r>
      <w:r w:rsidR="00CD1662" w:rsidRPr="00FB1167">
        <w:rPr>
          <w:rFonts w:ascii="Times New Roman" w:hAnsi="Times New Roman" w:cs="Times New Roman"/>
          <w:szCs w:val="20"/>
        </w:rPr>
        <w:t xml:space="preserve"> found that the positive attitude of users towards online platform helps improve behavioral intentions. They also used Social Influence </w:t>
      </w:r>
      <w:r w:rsidR="00155400" w:rsidRPr="00FB1167">
        <w:rPr>
          <w:rFonts w:ascii="Times New Roman" w:hAnsi="Times New Roman" w:cs="Times New Roman"/>
          <w:szCs w:val="20"/>
        </w:rPr>
        <w:t>to conduct a study of</w:t>
      </w:r>
      <w:r w:rsidR="00CD1662" w:rsidRPr="00FB1167">
        <w:rPr>
          <w:rFonts w:ascii="Times New Roman" w:hAnsi="Times New Roman" w:cs="Times New Roman"/>
          <w:szCs w:val="20"/>
        </w:rPr>
        <w:t xml:space="preserve"> the relationship between perceived consumer satisfaction and recommendation</w:t>
      </w:r>
      <w:r w:rsidR="00155400" w:rsidRPr="00FB1167">
        <w:rPr>
          <w:rFonts w:ascii="Times New Roman" w:hAnsi="Times New Roman" w:cs="Times New Roman"/>
          <w:szCs w:val="20"/>
        </w:rPr>
        <w:t xml:space="preserve"> to use a new technology.</w:t>
      </w:r>
    </w:p>
    <w:p w14:paraId="6DC6F7CA" w14:textId="3D96C293" w:rsidR="00DA34BA" w:rsidRDefault="00DA34BA"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The main goal of the current study is to determine significant factors influencing Thai and Indonesian millennials to purchase grocer</w:t>
      </w:r>
      <w:r w:rsidR="00425EBA" w:rsidRPr="00FB1167">
        <w:rPr>
          <w:rFonts w:ascii="Times New Roman" w:hAnsi="Times New Roman" w:cs="Times New Roman"/>
          <w:szCs w:val="20"/>
        </w:rPr>
        <w:t>ies</w:t>
      </w:r>
      <w:r w:rsidRPr="00FB1167">
        <w:rPr>
          <w:rFonts w:ascii="Times New Roman" w:hAnsi="Times New Roman" w:cs="Times New Roman"/>
          <w:szCs w:val="20"/>
        </w:rPr>
        <w:t xml:space="preserve"> online, and to compare both similar and different factors which </w:t>
      </w:r>
      <w:r w:rsidR="004B750D" w:rsidRPr="00FB1167">
        <w:rPr>
          <w:rFonts w:ascii="Times New Roman" w:hAnsi="Times New Roman" w:cs="Times New Roman"/>
          <w:szCs w:val="20"/>
        </w:rPr>
        <w:t xml:space="preserve">have an </w:t>
      </w:r>
      <w:r w:rsidRPr="00FB1167">
        <w:rPr>
          <w:rFonts w:ascii="Times New Roman" w:hAnsi="Times New Roman" w:cs="Times New Roman"/>
          <w:szCs w:val="20"/>
        </w:rPr>
        <w:t xml:space="preserve">impact </w:t>
      </w:r>
      <w:r w:rsidR="004B750D" w:rsidRPr="00FB1167">
        <w:rPr>
          <w:rFonts w:ascii="Times New Roman" w:hAnsi="Times New Roman" w:cs="Times New Roman"/>
          <w:szCs w:val="20"/>
        </w:rPr>
        <w:t xml:space="preserve">on </w:t>
      </w:r>
      <w:r w:rsidRPr="00FB1167">
        <w:rPr>
          <w:rFonts w:ascii="Times New Roman" w:hAnsi="Times New Roman" w:cs="Times New Roman"/>
          <w:szCs w:val="20"/>
        </w:rPr>
        <w:t xml:space="preserve">people from </w:t>
      </w:r>
      <w:r w:rsidR="00425EBA" w:rsidRPr="00FB1167">
        <w:rPr>
          <w:rFonts w:ascii="Times New Roman" w:hAnsi="Times New Roman" w:cs="Times New Roman"/>
          <w:szCs w:val="20"/>
        </w:rPr>
        <w:t xml:space="preserve">the </w:t>
      </w:r>
      <w:r w:rsidRPr="00FB1167">
        <w:rPr>
          <w:rFonts w:ascii="Times New Roman" w:hAnsi="Times New Roman" w:cs="Times New Roman"/>
          <w:szCs w:val="20"/>
        </w:rPr>
        <w:t>two nations. In addition, the present study can be investigated further in order to consider more influences related to different cultures or other aspects.</w:t>
      </w:r>
      <w:r w:rsidR="00AD73A8" w:rsidRPr="00FB1167">
        <w:rPr>
          <w:rFonts w:ascii="Times New Roman" w:hAnsi="Times New Roman" w:cs="Times New Roman"/>
          <w:szCs w:val="20"/>
        </w:rPr>
        <w:t xml:space="preserve"> </w:t>
      </w:r>
      <w:r w:rsidR="00D008F9" w:rsidRPr="00FB1167">
        <w:rPr>
          <w:rFonts w:ascii="Times New Roman" w:hAnsi="Times New Roman" w:cs="Times New Roman"/>
          <w:szCs w:val="20"/>
        </w:rPr>
        <w:t xml:space="preserve">Since the Technology Acceptance Model (TAM) is used as a fundamental theory to form a research model in this study, researchers could contribute a further model framework with more complexity in </w:t>
      </w:r>
      <w:r w:rsidR="0014588E" w:rsidRPr="00FB1167">
        <w:rPr>
          <w:rFonts w:ascii="Times New Roman" w:hAnsi="Times New Roman" w:cs="Times New Roman"/>
          <w:szCs w:val="20"/>
        </w:rPr>
        <w:t>a</w:t>
      </w:r>
      <w:r w:rsidR="00D008F9" w:rsidRPr="00FB1167">
        <w:rPr>
          <w:rFonts w:ascii="Times New Roman" w:hAnsi="Times New Roman" w:cs="Times New Roman"/>
          <w:szCs w:val="20"/>
        </w:rPr>
        <w:t xml:space="preserve"> future research. </w:t>
      </w:r>
      <w:r w:rsidR="008C6E77" w:rsidRPr="00FB1167">
        <w:rPr>
          <w:rFonts w:ascii="Times New Roman" w:hAnsi="Times New Roman" w:cs="Times New Roman"/>
          <w:szCs w:val="20"/>
        </w:rPr>
        <w:t>For instan</w:t>
      </w:r>
      <w:r w:rsidR="00425EBA" w:rsidRPr="00FB1167">
        <w:rPr>
          <w:rFonts w:ascii="Times New Roman" w:hAnsi="Times New Roman" w:cs="Times New Roman"/>
          <w:szCs w:val="20"/>
        </w:rPr>
        <w:t>ce</w:t>
      </w:r>
      <w:r w:rsidR="008C6E77" w:rsidRPr="00FB1167">
        <w:rPr>
          <w:rFonts w:ascii="Times New Roman" w:hAnsi="Times New Roman" w:cs="Times New Roman"/>
          <w:szCs w:val="20"/>
        </w:rPr>
        <w:t xml:space="preserve">, </w:t>
      </w:r>
      <w:r w:rsidR="00D008F9" w:rsidRPr="00FB1167">
        <w:rPr>
          <w:rFonts w:ascii="Times New Roman" w:hAnsi="Times New Roman" w:cs="Times New Roman"/>
          <w:szCs w:val="20"/>
        </w:rPr>
        <w:t xml:space="preserve">the Theory of Planned Behavior </w:t>
      </w:r>
      <w:r w:rsidR="0014588E" w:rsidRPr="00FB1167">
        <w:rPr>
          <w:rFonts w:ascii="Times New Roman" w:hAnsi="Times New Roman" w:cs="Times New Roman"/>
          <w:szCs w:val="20"/>
        </w:rPr>
        <w:t xml:space="preserve">(TPB) </w:t>
      </w:r>
      <w:r w:rsidR="00425EBA" w:rsidRPr="00FB1167">
        <w:rPr>
          <w:rFonts w:ascii="Times New Roman" w:hAnsi="Times New Roman" w:cs="Times New Roman"/>
          <w:szCs w:val="20"/>
        </w:rPr>
        <w:t xml:space="preserve">could </w:t>
      </w:r>
      <w:r w:rsidR="00D008F9" w:rsidRPr="00FB1167">
        <w:rPr>
          <w:rFonts w:ascii="Times New Roman" w:hAnsi="Times New Roman" w:cs="Times New Roman"/>
          <w:szCs w:val="20"/>
        </w:rPr>
        <w:t>be interesting to be studied in this topic to pro</w:t>
      </w:r>
      <w:r w:rsidR="00425EBA" w:rsidRPr="00FB1167">
        <w:rPr>
          <w:rFonts w:ascii="Times New Roman" w:hAnsi="Times New Roman" w:cs="Times New Roman"/>
          <w:szCs w:val="20"/>
        </w:rPr>
        <w:t>ve</w:t>
      </w:r>
      <w:r w:rsidR="00D008F9" w:rsidRPr="00FB1167">
        <w:rPr>
          <w:rFonts w:ascii="Times New Roman" w:hAnsi="Times New Roman" w:cs="Times New Roman"/>
          <w:szCs w:val="20"/>
        </w:rPr>
        <w:t xml:space="preserve"> whether consumers’ behavior can be planned according to Fishbein &amp; Ajzen</w:t>
      </w:r>
      <w:r w:rsidR="00E67D62" w:rsidRPr="00FB1167">
        <w:rPr>
          <w:rFonts w:ascii="Times New Roman" w:hAnsi="Times New Roman" w:cs="Times New Roman"/>
          <w:szCs w:val="20"/>
        </w:rPr>
        <w:t xml:space="preserve"> </w:t>
      </w:r>
      <w:r w:rsidR="00946A85" w:rsidRPr="00FB1167">
        <w:rPr>
          <w:rFonts w:ascii="Times New Roman" w:hAnsi="Times New Roman" w:cs="Times New Roman" w:hint="eastAsia"/>
          <w:szCs w:val="20"/>
        </w:rPr>
        <w:t>[</w:t>
      </w:r>
      <w:r w:rsidR="00E67D62" w:rsidRPr="00FB1167">
        <w:rPr>
          <w:rFonts w:ascii="Times New Roman" w:hAnsi="Times New Roman" w:cs="Times New Roman"/>
          <w:szCs w:val="20"/>
        </w:rPr>
        <w:t>2</w:t>
      </w:r>
      <w:r w:rsidR="00CD1662" w:rsidRPr="00FB1167">
        <w:rPr>
          <w:rFonts w:ascii="Times New Roman" w:hAnsi="Times New Roman" w:cs="Times New Roman"/>
          <w:szCs w:val="20"/>
        </w:rPr>
        <w:t>9</w:t>
      </w:r>
      <w:r w:rsidR="00946A85" w:rsidRPr="00FB1167">
        <w:rPr>
          <w:rFonts w:ascii="Times New Roman" w:hAnsi="Times New Roman" w:cs="Times New Roman" w:hint="eastAsia"/>
          <w:szCs w:val="20"/>
        </w:rPr>
        <w:t>]</w:t>
      </w:r>
      <w:r w:rsidR="0014588E" w:rsidRPr="00FB1167">
        <w:rPr>
          <w:rFonts w:ascii="Times New Roman" w:hAnsi="Times New Roman" w:cs="Times New Roman"/>
          <w:szCs w:val="20"/>
        </w:rPr>
        <w:t xml:space="preserve">. Moreover, future researchers may merge these correlated theories such as TAM, TPB, and Theory of Reasoned Action (TRA) to study consumers’ intentional behavior in other aspects </w:t>
      </w:r>
      <w:r w:rsidR="00BE3AC3" w:rsidRPr="00FB1167">
        <w:rPr>
          <w:rFonts w:ascii="Times New Roman" w:hAnsi="Times New Roman" w:cs="Times New Roman"/>
          <w:szCs w:val="20"/>
        </w:rPr>
        <w:t>for</w:t>
      </w:r>
      <w:r w:rsidR="0014588E" w:rsidRPr="00FB1167">
        <w:rPr>
          <w:rFonts w:ascii="Times New Roman" w:hAnsi="Times New Roman" w:cs="Times New Roman"/>
          <w:szCs w:val="20"/>
        </w:rPr>
        <w:t xml:space="preserve"> a better understanding</w:t>
      </w:r>
      <w:r w:rsidR="00BE3AC3" w:rsidRPr="00FB1167">
        <w:rPr>
          <w:rFonts w:ascii="Times New Roman" w:hAnsi="Times New Roman" w:cs="Times New Roman"/>
          <w:szCs w:val="20"/>
        </w:rPr>
        <w:t xml:space="preserve"> of consumer’ behaviors. T</w:t>
      </w:r>
      <w:r w:rsidR="00AD73A8" w:rsidRPr="00FB1167">
        <w:rPr>
          <w:rFonts w:ascii="Times New Roman" w:hAnsi="Times New Roman" w:cs="Times New Roman"/>
          <w:szCs w:val="20"/>
        </w:rPr>
        <w:t xml:space="preserve">he future research </w:t>
      </w:r>
      <w:r w:rsidR="0014588E" w:rsidRPr="00FB1167">
        <w:rPr>
          <w:rFonts w:ascii="Times New Roman" w:hAnsi="Times New Roman" w:cs="Times New Roman"/>
          <w:szCs w:val="20"/>
        </w:rPr>
        <w:t>framework</w:t>
      </w:r>
      <w:r w:rsidR="00AD73A8" w:rsidRPr="00FB1167">
        <w:rPr>
          <w:rFonts w:ascii="Times New Roman" w:hAnsi="Times New Roman" w:cs="Times New Roman"/>
          <w:szCs w:val="20"/>
        </w:rPr>
        <w:t xml:space="preserve"> </w:t>
      </w:r>
      <w:r w:rsidR="00BE3AC3" w:rsidRPr="00FB1167">
        <w:rPr>
          <w:rFonts w:ascii="Times New Roman" w:hAnsi="Times New Roman" w:cs="Times New Roman"/>
          <w:szCs w:val="20"/>
        </w:rPr>
        <w:t>can</w:t>
      </w:r>
      <w:r w:rsidR="0014588E" w:rsidRPr="00FB1167">
        <w:rPr>
          <w:rFonts w:ascii="Times New Roman" w:hAnsi="Times New Roman" w:cs="Times New Roman"/>
          <w:szCs w:val="20"/>
        </w:rPr>
        <w:t xml:space="preserve"> be </w:t>
      </w:r>
      <w:r w:rsidR="00AD73A8" w:rsidRPr="00FB1167">
        <w:rPr>
          <w:rFonts w:ascii="Times New Roman" w:hAnsi="Times New Roman" w:cs="Times New Roman"/>
          <w:szCs w:val="20"/>
        </w:rPr>
        <w:t>develop</w:t>
      </w:r>
      <w:r w:rsidR="0014588E" w:rsidRPr="00FB1167">
        <w:rPr>
          <w:rFonts w:ascii="Times New Roman" w:hAnsi="Times New Roman" w:cs="Times New Roman"/>
          <w:szCs w:val="20"/>
        </w:rPr>
        <w:t>ed</w:t>
      </w:r>
      <w:r w:rsidR="00AD73A8" w:rsidRPr="00FB1167">
        <w:rPr>
          <w:rFonts w:ascii="Times New Roman" w:hAnsi="Times New Roman" w:cs="Times New Roman"/>
          <w:szCs w:val="20"/>
        </w:rPr>
        <w:t xml:space="preserve"> with more relevant factors</w:t>
      </w:r>
      <w:r w:rsidR="00BE3AC3" w:rsidRPr="00FB1167">
        <w:rPr>
          <w:rFonts w:ascii="Times New Roman" w:hAnsi="Times New Roman" w:cs="Times New Roman"/>
          <w:szCs w:val="20"/>
        </w:rPr>
        <w:t xml:space="preserve"> to acquire more precise results</w:t>
      </w:r>
      <w:r w:rsidR="00AD73A8" w:rsidRPr="00FB1167">
        <w:rPr>
          <w:rFonts w:ascii="Times New Roman" w:hAnsi="Times New Roman" w:cs="Times New Roman"/>
          <w:szCs w:val="20"/>
        </w:rPr>
        <w:t>.</w:t>
      </w:r>
    </w:p>
    <w:p w14:paraId="5BB36787" w14:textId="3C8B8DE9" w:rsidR="009D5BD5" w:rsidRDefault="009D5BD5"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14:paraId="051CE65C" w14:textId="77777777" w:rsidR="002A6385" w:rsidRPr="00FB1167" w:rsidRDefault="002A6385" w:rsidP="00A96B94">
      <w:pPr>
        <w:adjustRightInd w:val="0"/>
        <w:snapToGrid w:val="0"/>
        <w:spacing w:after="240"/>
        <w:jc w:val="both"/>
        <w:rPr>
          <w:rFonts w:hint="eastAsia"/>
        </w:rPr>
      </w:pPr>
    </w:p>
    <w:p w14:paraId="350AE3DF" w14:textId="77777777" w:rsidR="005C4AE1" w:rsidRPr="00FB1167" w:rsidRDefault="005C4AE1"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r w:rsidRPr="00FB1167">
        <w:rPr>
          <w:rFonts w:ascii="Arial" w:eastAsia="新細明體" w:hAnsi="Arial" w:cs="Arial"/>
          <w:b/>
          <w:bCs/>
          <w:sz w:val="28"/>
          <w:szCs w:val="28"/>
        </w:rPr>
        <w:lastRenderedPageBreak/>
        <w:t xml:space="preserve">APPENDIX </w:t>
      </w:r>
    </w:p>
    <w:p w14:paraId="7DD4BA80" w14:textId="77777777" w:rsidR="005C4AE1" w:rsidRPr="00FB1167" w:rsidRDefault="005C4AE1" w:rsidP="00A96B94">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B1167">
        <w:rPr>
          <w:rFonts w:ascii="Times New Roman" w:hAnsi="Times New Roman" w:cs="Times New Roman"/>
          <w:szCs w:val="20"/>
        </w:rPr>
        <w:t>Rate these following questions from 1 = strongly disagree to 5= strongly agree.</w:t>
      </w:r>
    </w:p>
    <w:p w14:paraId="593E8B01" w14:textId="77777777" w:rsidR="005C4AE1" w:rsidRPr="00FB1167" w:rsidRDefault="005C4AE1" w:rsidP="00A96B94">
      <w:pPr>
        <w:pStyle w:val="Web"/>
        <w:adjustRightInd w:val="0"/>
        <w:snapToGrid w:val="0"/>
        <w:spacing w:beforeLines="50" w:before="180" w:beforeAutospacing="0" w:afterLines="50" w:after="180" w:after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Trust and Security</w:t>
      </w:r>
    </w:p>
    <w:p w14:paraId="4F679335"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the accuracy of ordered items.</w:t>
      </w:r>
    </w:p>
    <w:p w14:paraId="53873D08"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the privacy of my information provided when using Online Grocery Shopping.</w:t>
      </w:r>
    </w:p>
    <w:p w14:paraId="063D4183"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the payment security aspects of Online Grocery Shopping.</w:t>
      </w:r>
    </w:p>
    <w:p w14:paraId="7706FDC0"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exchange policy when receiving unsatisfied products.</w:t>
      </w:r>
    </w:p>
    <w:p w14:paraId="6241B3AC"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the quality of the products delivered when ordering from Online Grocery Shopping.</w:t>
      </w:r>
    </w:p>
    <w:p w14:paraId="0D96B051"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My trust and security concerns will affect my decision to adopt Online Groceries Shopping.</w:t>
      </w:r>
    </w:p>
    <w:p w14:paraId="68F6DD4E"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am concerned with the punctuality of the delivery time of Online Grocery Shopping.</w:t>
      </w:r>
    </w:p>
    <w:p w14:paraId="6194D6EB" w14:textId="77777777" w:rsidR="005C4AE1" w:rsidRPr="00FB1167" w:rsidRDefault="005C4AE1" w:rsidP="00A96B94">
      <w:pPr>
        <w:pStyle w:val="Web"/>
        <w:numPr>
          <w:ilvl w:val="0"/>
          <w:numId w:val="4"/>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Using Online Grocery Shopping can overcome the obstacles for physically disabled people.</w:t>
      </w:r>
    </w:p>
    <w:p w14:paraId="4CEA42BD" w14:textId="77777777" w:rsidR="005C4AE1" w:rsidRPr="00FB1167" w:rsidRDefault="005C4AE1" w:rsidP="00A96B94">
      <w:pPr>
        <w:pStyle w:val="Web"/>
        <w:adjustRightInd w:val="0"/>
        <w:snapToGrid w:val="0"/>
        <w:spacing w:beforeLines="50" w:before="180" w:beforeAutospacing="0" w:afterLines="50" w:after="180" w:after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Perceived Usefulness</w:t>
      </w:r>
    </w:p>
    <w:p w14:paraId="520F2D9E" w14:textId="77777777" w:rsidR="005C4AE1" w:rsidRPr="00FB1167" w:rsidRDefault="005C4AE1" w:rsidP="00A96B94">
      <w:pPr>
        <w:pStyle w:val="Web"/>
        <w:numPr>
          <w:ilvl w:val="0"/>
          <w:numId w:val="5"/>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Using Online Grocery Shopping can increase my productivity.</w:t>
      </w:r>
    </w:p>
    <w:p w14:paraId="2B55E1E3" w14:textId="77777777" w:rsidR="005C4AE1" w:rsidRPr="00FB1167" w:rsidRDefault="005C4AE1" w:rsidP="00A96B94">
      <w:pPr>
        <w:pStyle w:val="Web"/>
        <w:numPr>
          <w:ilvl w:val="0"/>
          <w:numId w:val="5"/>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Using Online Grocery Shopping can make my grocery shopping easier.</w:t>
      </w:r>
    </w:p>
    <w:p w14:paraId="18C792FD" w14:textId="77777777" w:rsidR="005C4AE1" w:rsidRPr="00FB1167" w:rsidRDefault="005C4AE1" w:rsidP="00A96B94">
      <w:pPr>
        <w:pStyle w:val="Web"/>
        <w:numPr>
          <w:ilvl w:val="0"/>
          <w:numId w:val="5"/>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Using Online Grocery Shopping can save me a lot of time.</w:t>
      </w:r>
    </w:p>
    <w:p w14:paraId="3B5EBF5D" w14:textId="77777777" w:rsidR="005C4AE1" w:rsidRPr="00FB1167" w:rsidRDefault="005C4AE1" w:rsidP="00A96B94">
      <w:pPr>
        <w:pStyle w:val="Web"/>
        <w:numPr>
          <w:ilvl w:val="0"/>
          <w:numId w:val="5"/>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Using Online Grocery Shopping is convenient for my grocery shopping.</w:t>
      </w:r>
    </w:p>
    <w:p w14:paraId="18DCCD11" w14:textId="3481D8EF" w:rsidR="001C7FC6" w:rsidRPr="00FC30E9" w:rsidRDefault="005C4AE1" w:rsidP="00FC30E9">
      <w:pPr>
        <w:pStyle w:val="Web"/>
        <w:numPr>
          <w:ilvl w:val="0"/>
          <w:numId w:val="5"/>
        </w:numPr>
        <w:adjustRightInd w:val="0"/>
        <w:snapToGrid w:val="0"/>
        <w:spacing w:before="0" w:beforeAutospacing="0" w:after="0" w:afterAutospacing="0"/>
        <w:jc w:val="both"/>
        <w:textAlignment w:val="top"/>
        <w:rPr>
          <w:rFonts w:ascii="Times New Roman" w:hAnsi="Times New Roman" w:cs="Times New Roman" w:hint="eastAsia"/>
        </w:rPr>
      </w:pPr>
      <w:r w:rsidRPr="00FB1167">
        <w:rPr>
          <w:rFonts w:ascii="Times New Roman" w:hAnsi="Times New Roman" w:cs="Times New Roman"/>
        </w:rPr>
        <w:t>Using Online Grocery Shopping can enhance my effectiveness in purchasing groceries.</w:t>
      </w:r>
    </w:p>
    <w:p w14:paraId="2BC9196C" w14:textId="77777777" w:rsidR="005C4AE1" w:rsidRPr="00FB1167" w:rsidRDefault="005C4AE1" w:rsidP="00A96B94">
      <w:pPr>
        <w:pStyle w:val="Web"/>
        <w:adjustRightInd w:val="0"/>
        <w:snapToGrid w:val="0"/>
        <w:spacing w:beforeLines="50" w:before="180" w:beforeAutospacing="0" w:afterLines="50" w:after="180" w:after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Perceived Ease of Use</w:t>
      </w:r>
    </w:p>
    <w:p w14:paraId="5CE10199" w14:textId="77777777" w:rsidR="005C4AE1" w:rsidRPr="00FB1167" w:rsidRDefault="005C4AE1" w:rsidP="00A96B94">
      <w:pPr>
        <w:pStyle w:val="Web"/>
        <w:numPr>
          <w:ilvl w:val="0"/>
          <w:numId w:val="6"/>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My interaction with the processes of Online Grocery Shopping is clear and understandable.</w:t>
      </w:r>
    </w:p>
    <w:p w14:paraId="3F0741B8" w14:textId="77777777" w:rsidR="005C4AE1" w:rsidRPr="00FB1167" w:rsidRDefault="005C4AE1" w:rsidP="00A96B94">
      <w:pPr>
        <w:pStyle w:val="Web"/>
        <w:numPr>
          <w:ilvl w:val="0"/>
          <w:numId w:val="6"/>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It is easy for me to follow the procedures when ordering groceries online.</w:t>
      </w:r>
    </w:p>
    <w:p w14:paraId="14710258" w14:textId="77777777" w:rsidR="005C4AE1" w:rsidRPr="00FB1167" w:rsidRDefault="005C4AE1" w:rsidP="00A96B94">
      <w:pPr>
        <w:pStyle w:val="Web"/>
        <w:numPr>
          <w:ilvl w:val="0"/>
          <w:numId w:val="6"/>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It is easy to become skillful at using Online Grocery Shopping.</w:t>
      </w:r>
    </w:p>
    <w:p w14:paraId="4E739CEB" w14:textId="77777777" w:rsidR="005C4AE1" w:rsidRPr="00FB1167" w:rsidRDefault="005C4AE1" w:rsidP="00A96B94">
      <w:pPr>
        <w:pStyle w:val="Web"/>
        <w:numPr>
          <w:ilvl w:val="0"/>
          <w:numId w:val="6"/>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Online Grocery Shopping is easy-to-use.</w:t>
      </w:r>
    </w:p>
    <w:p w14:paraId="77F97025" w14:textId="77777777" w:rsidR="005C4AE1" w:rsidRPr="00FB1167" w:rsidRDefault="005C4AE1" w:rsidP="00A96B94">
      <w:pPr>
        <w:pStyle w:val="Web"/>
        <w:adjustRightInd w:val="0"/>
        <w:snapToGrid w:val="0"/>
        <w:spacing w:beforeLines="50" w:before="180" w:beforeAutospacing="0" w:afterLines="50" w:after="180" w:after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Social Influence</w:t>
      </w:r>
    </w:p>
    <w:p w14:paraId="37502D68" w14:textId="77777777" w:rsidR="005C4AE1" w:rsidRPr="00FB1167" w:rsidRDefault="005C4AE1" w:rsidP="00A96B94">
      <w:pPr>
        <w:pStyle w:val="Web"/>
        <w:numPr>
          <w:ilvl w:val="0"/>
          <w:numId w:val="7"/>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will adopt Online Grocery Shopping if my friends/relatives use it.</w:t>
      </w:r>
    </w:p>
    <w:p w14:paraId="19EAD343" w14:textId="77777777" w:rsidR="005C4AE1" w:rsidRPr="00FB1167" w:rsidRDefault="005C4AE1" w:rsidP="00A96B94">
      <w:pPr>
        <w:pStyle w:val="Web"/>
        <w:numPr>
          <w:ilvl w:val="0"/>
          <w:numId w:val="7"/>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will use Online Grocery Shopping if the service is widely used by people in my community.</w:t>
      </w:r>
    </w:p>
    <w:p w14:paraId="60B77B11" w14:textId="77777777" w:rsidR="005C4AE1" w:rsidRPr="00FB1167" w:rsidRDefault="005C4AE1" w:rsidP="00A96B94">
      <w:pPr>
        <w:pStyle w:val="Web"/>
        <w:numPr>
          <w:ilvl w:val="0"/>
          <w:numId w:val="7"/>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will adopt Online Grocery Shopping if my boss uses it.</w:t>
      </w:r>
    </w:p>
    <w:p w14:paraId="5B2B8CDF" w14:textId="45DB92A6" w:rsidR="009D5BD5" w:rsidRPr="00FC30E9" w:rsidRDefault="005C4AE1" w:rsidP="009D5BD5">
      <w:pPr>
        <w:pStyle w:val="Web"/>
        <w:numPr>
          <w:ilvl w:val="0"/>
          <w:numId w:val="7"/>
        </w:numPr>
        <w:adjustRightInd w:val="0"/>
        <w:snapToGrid w:val="0"/>
        <w:spacing w:before="0" w:beforeAutospacing="0" w:after="0" w:afterAutospacing="0"/>
        <w:jc w:val="both"/>
        <w:textAlignment w:val="top"/>
        <w:rPr>
          <w:rFonts w:ascii="Times New Roman" w:hAnsi="Times New Roman" w:cs="Times New Roman" w:hint="eastAsia"/>
        </w:rPr>
      </w:pPr>
      <w:r w:rsidRPr="00FB1167">
        <w:rPr>
          <w:rFonts w:ascii="Times New Roman" w:hAnsi="Times New Roman" w:cs="Times New Roman"/>
        </w:rPr>
        <w:t>I tend to use Online Grocery Shopping if there are reviews from current online shoppers.</w:t>
      </w:r>
    </w:p>
    <w:p w14:paraId="3851880E" w14:textId="77777777" w:rsidR="005C4AE1" w:rsidRPr="00FB1167" w:rsidRDefault="005C4AE1" w:rsidP="00A96B94">
      <w:pPr>
        <w:pStyle w:val="Web"/>
        <w:adjustRightInd w:val="0"/>
        <w:snapToGrid w:val="0"/>
        <w:spacing w:beforeLines="50" w:before="180" w:beforeAutospacing="0" w:afterLines="50" w:after="180" w:afterAutospacing="0"/>
        <w:jc w:val="both"/>
        <w:textAlignment w:val="top"/>
        <w:rPr>
          <w:rFonts w:ascii="Arial" w:eastAsia="新細明體" w:hAnsi="Arial" w:cs="Arial"/>
          <w:bCs/>
          <w:sz w:val="28"/>
          <w:szCs w:val="28"/>
        </w:rPr>
      </w:pPr>
      <w:r w:rsidRPr="00FB1167">
        <w:rPr>
          <w:rFonts w:ascii="Arial" w:eastAsia="新細明體" w:hAnsi="Arial" w:cs="Arial"/>
          <w:bCs/>
          <w:sz w:val="28"/>
          <w:szCs w:val="28"/>
        </w:rPr>
        <w:t>Behavioral Intention</w:t>
      </w:r>
    </w:p>
    <w:p w14:paraId="2ADD50A9" w14:textId="77777777" w:rsidR="005C4AE1" w:rsidRPr="00FB1167" w:rsidRDefault="005C4AE1" w:rsidP="00A96B94">
      <w:pPr>
        <w:pStyle w:val="Web"/>
        <w:numPr>
          <w:ilvl w:val="0"/>
          <w:numId w:val="8"/>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Whenever possible, I intend to use Online Grocery Shopping to purchase groceries.</w:t>
      </w:r>
    </w:p>
    <w:p w14:paraId="076C397E" w14:textId="77777777" w:rsidR="005C4AE1" w:rsidRPr="00FB1167" w:rsidRDefault="005C4AE1" w:rsidP="00A96B94">
      <w:pPr>
        <w:pStyle w:val="Web"/>
        <w:numPr>
          <w:ilvl w:val="0"/>
          <w:numId w:val="8"/>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intend to use Online Grocery Shopping when the price is competitive.</w:t>
      </w:r>
    </w:p>
    <w:p w14:paraId="5DE63EEF" w14:textId="77777777" w:rsidR="005C4AE1" w:rsidRPr="00FB1167" w:rsidRDefault="005C4AE1" w:rsidP="00A96B94">
      <w:pPr>
        <w:pStyle w:val="Web"/>
        <w:numPr>
          <w:ilvl w:val="0"/>
          <w:numId w:val="8"/>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intend to use Online Grocery Shopping when there is free home delivery.</w:t>
      </w:r>
    </w:p>
    <w:p w14:paraId="65093E73" w14:textId="77777777" w:rsidR="005C4AE1" w:rsidRPr="00FB1167" w:rsidRDefault="005C4AE1" w:rsidP="00A96B94">
      <w:pPr>
        <w:pStyle w:val="Web"/>
        <w:numPr>
          <w:ilvl w:val="0"/>
          <w:numId w:val="8"/>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t>I intend to use Online Grocery Shopping when the service becomes widely available.</w:t>
      </w:r>
    </w:p>
    <w:p w14:paraId="2EADA3A3" w14:textId="77777777" w:rsidR="005C4AE1" w:rsidRPr="00FB1167" w:rsidRDefault="005C4AE1" w:rsidP="00A96B94">
      <w:pPr>
        <w:pStyle w:val="Web"/>
        <w:numPr>
          <w:ilvl w:val="0"/>
          <w:numId w:val="8"/>
        </w:numPr>
        <w:adjustRightInd w:val="0"/>
        <w:snapToGrid w:val="0"/>
        <w:spacing w:before="0" w:beforeAutospacing="0" w:after="0" w:afterAutospacing="0"/>
        <w:jc w:val="both"/>
        <w:textAlignment w:val="top"/>
        <w:rPr>
          <w:rFonts w:ascii="Times New Roman" w:hAnsi="Times New Roman" w:cs="Times New Roman"/>
        </w:rPr>
      </w:pPr>
      <w:r w:rsidRPr="00FB1167">
        <w:rPr>
          <w:rFonts w:ascii="Times New Roman" w:hAnsi="Times New Roman" w:cs="Times New Roman"/>
        </w:rPr>
        <w:lastRenderedPageBreak/>
        <w:t>Using Online Grocery Shopping can improve my efficiency in purchasing groceries.</w:t>
      </w:r>
    </w:p>
    <w:p w14:paraId="566B603B" w14:textId="77777777" w:rsidR="005C4AE1" w:rsidRPr="00FB1167" w:rsidRDefault="005C4AE1" w:rsidP="00A96B94">
      <w:pPr>
        <w:adjustRightInd w:val="0"/>
        <w:snapToGrid w:val="0"/>
        <w:jc w:val="both"/>
        <w:rPr>
          <w:rFonts w:ascii="Arial" w:hAnsi="Arial" w:cs="Arial"/>
          <w:b/>
          <w:bCs/>
          <w:sz w:val="28"/>
          <w:szCs w:val="28"/>
        </w:rPr>
      </w:pPr>
    </w:p>
    <w:p w14:paraId="7057A43A" w14:textId="77777777" w:rsidR="005C4AE1" w:rsidRPr="00FB1167" w:rsidRDefault="005C4AE1" w:rsidP="00A96B94">
      <w:pPr>
        <w:pStyle w:val="Web"/>
        <w:adjustRightInd w:val="0"/>
        <w:snapToGrid w:val="0"/>
        <w:spacing w:before="0" w:beforeAutospacing="0" w:after="0" w:afterAutospacing="0"/>
        <w:jc w:val="center"/>
        <w:textAlignment w:val="top"/>
        <w:rPr>
          <w:rFonts w:ascii="Arial" w:eastAsia="新細明體" w:hAnsi="Arial" w:cs="Arial"/>
          <w:b/>
          <w:bCs/>
          <w:sz w:val="28"/>
          <w:szCs w:val="28"/>
        </w:rPr>
      </w:pPr>
      <w:commentRangeStart w:id="0"/>
      <w:r w:rsidRPr="00FB1167">
        <w:rPr>
          <w:rFonts w:ascii="Arial" w:eastAsia="新細明體" w:hAnsi="Arial" w:cs="Arial"/>
          <w:b/>
          <w:bCs/>
          <w:sz w:val="28"/>
          <w:szCs w:val="28"/>
        </w:rPr>
        <w:t>7. REFERENCES</w:t>
      </w:r>
      <w:commentRangeEnd w:id="0"/>
      <w:r w:rsidR="00200FC6">
        <w:rPr>
          <w:rStyle w:val="af5"/>
          <w:rFonts w:ascii="Times New Roman" w:eastAsia="新細明體" w:hAnsi="Times New Roman" w:cs="Times New Roman"/>
          <w:kern w:val="2"/>
        </w:rPr>
        <w:commentReference w:id="0"/>
      </w:r>
    </w:p>
    <w:p w14:paraId="76411DF1" w14:textId="677EEE77" w:rsidR="00EB236A" w:rsidRPr="00FB1167" w:rsidRDefault="00EB236A" w:rsidP="00FC30E9">
      <w:pPr>
        <w:pStyle w:val="af4"/>
        <w:numPr>
          <w:ilvl w:val="0"/>
          <w:numId w:val="3"/>
        </w:numPr>
        <w:adjustRightInd w:val="0"/>
        <w:snapToGrid w:val="0"/>
        <w:spacing w:beforeLines="50" w:before="180"/>
        <w:ind w:hangingChars="200"/>
        <w:contextualSpacing w:val="0"/>
      </w:pPr>
      <w:bookmarkStart w:id="1" w:name="_Hlk29985186"/>
      <w:r w:rsidRPr="00FB1167">
        <w:t xml:space="preserve">K. </w:t>
      </w:r>
      <w:proofErr w:type="spellStart"/>
      <w:r w:rsidRPr="00FB1167">
        <w:t>Striapunina</w:t>
      </w:r>
      <w:proofErr w:type="spellEnd"/>
      <w:r w:rsidRPr="00FB1167">
        <w:t>, Indonesia: retail e-commerce revenue forecast from 2017 to 2024[Online</w:t>
      </w:r>
      <w:r w:rsidR="00FC30E9" w:rsidRPr="00FB1167">
        <w:t>]. Available:</w:t>
      </w:r>
      <w:r w:rsidR="00FC30E9" w:rsidRPr="00E16ACB">
        <w:t xml:space="preserve"> https</w:t>
      </w:r>
      <w:r w:rsidRPr="00E16ACB">
        <w:t>://www.statista.com/statistics/280925/b2c-e-</w:t>
      </w:r>
      <w:r>
        <w:t xml:space="preserve"> </w:t>
      </w:r>
      <w:r w:rsidRPr="00FB1167">
        <w:t>commerce-sales-in-</w:t>
      </w:r>
      <w:r w:rsidR="00FC30E9" w:rsidRPr="00FB1167">
        <w:t>Indonesia</w:t>
      </w:r>
      <w:r w:rsidRPr="00FB1167">
        <w:t>/</w:t>
      </w:r>
    </w:p>
    <w:p w14:paraId="3B269A8A" w14:textId="092075E5" w:rsidR="00EB236A" w:rsidRPr="00FB1167" w:rsidRDefault="00EB236A" w:rsidP="00FC30E9">
      <w:pPr>
        <w:pStyle w:val="af4"/>
        <w:numPr>
          <w:ilvl w:val="0"/>
          <w:numId w:val="3"/>
        </w:numPr>
        <w:adjustRightInd w:val="0"/>
        <w:snapToGrid w:val="0"/>
        <w:ind w:hangingChars="200"/>
        <w:contextualSpacing w:val="0"/>
      </w:pPr>
      <w:r w:rsidRPr="00FB1167">
        <w:rPr>
          <w:i/>
          <w:iCs/>
        </w:rPr>
        <w:t>WhatIsTechTarget.com</w:t>
      </w:r>
      <w:r w:rsidRPr="00FB1167">
        <w:t xml:space="preserve">, 2019. M. Rouse, Millennials (Generation </w:t>
      </w:r>
      <w:r w:rsidR="00FC30E9" w:rsidRPr="00FB1167">
        <w:t>Y) [</w:t>
      </w:r>
      <w:r w:rsidRPr="00FB1167">
        <w:t xml:space="preserve">Online]. </w:t>
      </w:r>
      <w:r w:rsidR="00FC30E9" w:rsidRPr="00FB1167">
        <w:t>Available:</w:t>
      </w:r>
      <w:r w:rsidR="00FC30E9">
        <w:rPr>
          <w:rFonts w:hint="eastAsia"/>
        </w:rPr>
        <w:t xml:space="preserve"> </w:t>
      </w:r>
      <w:r w:rsidR="00FC30E9" w:rsidRPr="00E16ACB">
        <w:t>https://whatis.techtarget.com/definition/millennials-millennial-</w:t>
      </w:r>
      <w:r>
        <w:t xml:space="preserve"> </w:t>
      </w:r>
      <w:r w:rsidRPr="00FB1167">
        <w:t>generation</w:t>
      </w:r>
    </w:p>
    <w:p w14:paraId="530380DD" w14:textId="768C37AE" w:rsidR="00EB236A" w:rsidRPr="00FB1167" w:rsidRDefault="00EB236A" w:rsidP="00FC30E9">
      <w:pPr>
        <w:pStyle w:val="af4"/>
        <w:numPr>
          <w:ilvl w:val="0"/>
          <w:numId w:val="3"/>
        </w:numPr>
        <w:adjustRightInd w:val="0"/>
        <w:snapToGrid w:val="0"/>
        <w:ind w:hangingChars="200"/>
        <w:contextualSpacing w:val="0"/>
      </w:pPr>
      <w:r w:rsidRPr="00FB1167">
        <w:t>N. Howe &amp; W. Strauss. (2003), Five Characteristics of Millennials</w:t>
      </w:r>
      <w:r w:rsidR="001D5F4C">
        <w:t xml:space="preserve"> </w:t>
      </w:r>
      <w:r w:rsidR="001D5F4C" w:rsidRPr="00FB1167">
        <w:t xml:space="preserve">[Online]. </w:t>
      </w:r>
      <w:r w:rsidR="00FC30E9" w:rsidRPr="00FB1167">
        <w:t>Available:</w:t>
      </w:r>
      <w:r w:rsidR="00FC30E9" w:rsidRPr="001D5F4C">
        <w:t xml:space="preserve"> https://michiganscouting.org/wp-content/uploads/2017/11/Five-Characteristics-of-Millennials.pdf</w:t>
      </w:r>
    </w:p>
    <w:p w14:paraId="48738B3B" w14:textId="29760E55" w:rsidR="00EB236A" w:rsidRPr="00FB1167" w:rsidRDefault="00EB236A" w:rsidP="00FC30E9">
      <w:pPr>
        <w:pStyle w:val="af4"/>
        <w:numPr>
          <w:ilvl w:val="0"/>
          <w:numId w:val="3"/>
        </w:numPr>
        <w:adjustRightInd w:val="0"/>
        <w:snapToGrid w:val="0"/>
        <w:ind w:hangingChars="200"/>
        <w:contextualSpacing w:val="0"/>
      </w:pPr>
      <w:r w:rsidRPr="00FB1167">
        <w:t xml:space="preserve">G. McGovern, Millennial Attitude. (2017). </w:t>
      </w:r>
      <w:r w:rsidRPr="00FB1167">
        <w:rPr>
          <w:i/>
          <w:iCs/>
        </w:rPr>
        <w:t>Chapter 8 from Transform: A Rebel’s Guide for Digital Transformation</w:t>
      </w:r>
      <w:r w:rsidR="001D5F4C">
        <w:rPr>
          <w:i/>
          <w:iCs/>
        </w:rPr>
        <w:t xml:space="preserve"> </w:t>
      </w:r>
      <w:r w:rsidRPr="00FB1167">
        <w:t xml:space="preserve">[Online]. Available: </w:t>
      </w:r>
      <w:r w:rsidRPr="00E16ACB">
        <w:t>https://medium.com/</w:t>
      </w:r>
      <w:r>
        <w:t xml:space="preserve"> </w:t>
      </w:r>
      <w:r w:rsidRPr="00FB1167">
        <w:t xml:space="preserve">@gerrymcgovern/millennial-attitude-846fec2a4aba </w:t>
      </w:r>
    </w:p>
    <w:p w14:paraId="13B13452" w14:textId="10EE1076" w:rsidR="00EB236A" w:rsidRPr="00FB1167" w:rsidRDefault="00EB236A" w:rsidP="00FC30E9">
      <w:pPr>
        <w:pStyle w:val="af4"/>
        <w:numPr>
          <w:ilvl w:val="0"/>
          <w:numId w:val="3"/>
        </w:numPr>
        <w:adjustRightInd w:val="0"/>
        <w:snapToGrid w:val="0"/>
        <w:ind w:hangingChars="200"/>
        <w:contextualSpacing w:val="0"/>
      </w:pPr>
      <w:r w:rsidRPr="00FB1167">
        <w:t>A. Crisp</w:t>
      </w:r>
      <w:r w:rsidR="00FC30E9">
        <w:rPr>
          <w:rFonts w:hint="eastAsia"/>
        </w:rPr>
        <w:t xml:space="preserve">　</w:t>
      </w:r>
      <w:r w:rsidRPr="00FB1167">
        <w:t>(2018), IGD reveals top trends set to shape Asian grocery in 2019</w:t>
      </w:r>
      <w:r w:rsidR="001D5F4C">
        <w:t xml:space="preserve"> </w:t>
      </w:r>
      <w:r w:rsidRPr="00FB1167">
        <w:t xml:space="preserve">[Online]. </w:t>
      </w:r>
      <w:r w:rsidR="00FC30E9" w:rsidRPr="00FB1167">
        <w:t>Available:</w:t>
      </w:r>
      <w:r w:rsidR="00FC30E9" w:rsidRPr="005758C9">
        <w:t xml:space="preserve"> https://www.igd.com/articles/article-viewer/t/igd-reveals-top-trends-set-to-shape-asian-grocery-in-2019/i/20627</w:t>
      </w:r>
    </w:p>
    <w:p w14:paraId="1030F81F" w14:textId="37125A56" w:rsidR="00EB236A" w:rsidRPr="00FB1167" w:rsidRDefault="00EB236A" w:rsidP="00FC30E9">
      <w:pPr>
        <w:pStyle w:val="af4"/>
        <w:numPr>
          <w:ilvl w:val="0"/>
          <w:numId w:val="3"/>
        </w:numPr>
        <w:adjustRightInd w:val="0"/>
        <w:snapToGrid w:val="0"/>
        <w:ind w:hangingChars="200"/>
        <w:contextualSpacing w:val="0"/>
      </w:pPr>
      <w:r w:rsidRPr="00FB1167">
        <w:t>EMarketer. (2018). Retail e-commerce sales worldwide from 2014 to 2023</w:t>
      </w:r>
      <w:r w:rsidR="001D5F4C">
        <w:t xml:space="preserve"> </w:t>
      </w:r>
      <w:r w:rsidRPr="00FB1167">
        <w:t xml:space="preserve">[Online]. Available: </w:t>
      </w:r>
      <w:r w:rsidRPr="005758C9">
        <w:t>https://www.statista.com/statistics/379046/worldwide-</w:t>
      </w:r>
      <w:r>
        <w:t xml:space="preserve"> </w:t>
      </w:r>
      <w:r w:rsidRPr="00FB1167">
        <w:t>retail-e-commerce-sales/</w:t>
      </w:r>
    </w:p>
    <w:p w14:paraId="41AB77EE" w14:textId="77777777" w:rsidR="00EB236A" w:rsidRPr="00FB1167" w:rsidRDefault="00EB236A" w:rsidP="00FC30E9">
      <w:pPr>
        <w:pStyle w:val="af4"/>
        <w:numPr>
          <w:ilvl w:val="0"/>
          <w:numId w:val="3"/>
        </w:numPr>
        <w:adjustRightInd w:val="0"/>
        <w:snapToGrid w:val="0"/>
        <w:ind w:hangingChars="200"/>
        <w:contextualSpacing w:val="0"/>
      </w:pPr>
      <w:proofErr w:type="spellStart"/>
      <w:r w:rsidRPr="00FB1167">
        <w:t>AsiaOutlook</w:t>
      </w:r>
      <w:proofErr w:type="spellEnd"/>
      <w:r w:rsidRPr="00FB1167">
        <w:t>. (2018). Indonesia: A Booming Market for Online Shopping</w:t>
      </w:r>
      <w:r>
        <w:t xml:space="preserve"> </w:t>
      </w:r>
      <w:r w:rsidRPr="00FB1167">
        <w:t>[Online].</w:t>
      </w:r>
      <w:r>
        <w:t xml:space="preserve"> </w:t>
      </w:r>
      <w:r w:rsidRPr="00FB1167">
        <w:t>Available:</w:t>
      </w:r>
      <w:r>
        <w:t xml:space="preserve"> </w:t>
      </w:r>
      <w:r w:rsidRPr="00E16ACB">
        <w:t>https://www.asiaoutlookmag.com/news/Indonesia-a-</w:t>
      </w:r>
      <w:r>
        <w:t xml:space="preserve"> </w:t>
      </w:r>
      <w:r w:rsidRPr="00FB1167">
        <w:t>booming-market-for-online-shopping</w:t>
      </w:r>
    </w:p>
    <w:p w14:paraId="6A24C7EA" w14:textId="2EE78313" w:rsidR="00EB236A" w:rsidRPr="00FB1167" w:rsidRDefault="00EB236A" w:rsidP="00FC30E9">
      <w:pPr>
        <w:pStyle w:val="af4"/>
        <w:numPr>
          <w:ilvl w:val="0"/>
          <w:numId w:val="3"/>
        </w:numPr>
        <w:adjustRightInd w:val="0"/>
        <w:snapToGrid w:val="0"/>
        <w:ind w:hangingChars="200"/>
        <w:contextualSpacing w:val="0"/>
      </w:pPr>
      <w:r w:rsidRPr="00FB1167">
        <w:t>The Nation. (2018). Tetra Pak report focuses on rise and challenges of Thai online</w:t>
      </w:r>
      <w:r w:rsidR="00FC30E9">
        <w:rPr>
          <w:rFonts w:hint="eastAsia"/>
        </w:rPr>
        <w:t xml:space="preserve">　</w:t>
      </w:r>
      <w:r w:rsidRPr="00FB1167">
        <w:t>grocery</w:t>
      </w:r>
      <w:r w:rsidR="00FC30E9">
        <w:rPr>
          <w:rFonts w:hint="eastAsia"/>
        </w:rPr>
        <w:t xml:space="preserve">　</w:t>
      </w:r>
      <w:r w:rsidRPr="00FB1167">
        <w:t>sector</w:t>
      </w:r>
      <w:r w:rsidR="00FC30E9">
        <w:rPr>
          <w:rFonts w:hint="eastAsia"/>
        </w:rPr>
        <w:t xml:space="preserve">　</w:t>
      </w:r>
      <w:r w:rsidRPr="00FB1167">
        <w:t>[Online].</w:t>
      </w:r>
      <w:r w:rsidR="00FC30E9">
        <w:rPr>
          <w:rFonts w:hint="eastAsia"/>
        </w:rPr>
        <w:t xml:space="preserve">　</w:t>
      </w:r>
      <w:r w:rsidRPr="00FB1167">
        <w:t>Available:</w:t>
      </w:r>
      <w:r w:rsidR="00FC30E9">
        <w:rPr>
          <w:rFonts w:hint="eastAsia"/>
        </w:rPr>
        <w:t xml:space="preserve">　</w:t>
      </w:r>
      <w:r w:rsidRPr="001A5C24">
        <w:t>http://www.nationmultimedia.com/</w:t>
      </w:r>
      <w:r w:rsidRPr="00FB1167">
        <w:t>detail/breakingnews/30351661</w:t>
      </w:r>
    </w:p>
    <w:p w14:paraId="20164FC6" w14:textId="294ED193" w:rsidR="00EB236A" w:rsidRPr="00FB1167" w:rsidRDefault="00EB236A" w:rsidP="00FC30E9">
      <w:pPr>
        <w:pStyle w:val="af4"/>
        <w:numPr>
          <w:ilvl w:val="0"/>
          <w:numId w:val="3"/>
        </w:numPr>
        <w:adjustRightInd w:val="0"/>
        <w:snapToGrid w:val="0"/>
        <w:ind w:hangingChars="200"/>
        <w:contextualSpacing w:val="0"/>
      </w:pPr>
      <w:r w:rsidRPr="00FB1167">
        <w:t xml:space="preserve">The Nation. (2014). Thais follow global trend towards more online shopping. </w:t>
      </w:r>
      <w:r w:rsidR="00FC30E9" w:rsidRPr="00FB1167">
        <w:t>Available: http://www.nationmultimedia.com/business/Thais-follow-global-trend-towards-more-online-shop-30250393.html</w:t>
      </w:r>
    </w:p>
    <w:p w14:paraId="12FF2AC3" w14:textId="77777777" w:rsidR="00EB236A" w:rsidRPr="00FB1167" w:rsidRDefault="00EB236A" w:rsidP="00FC30E9">
      <w:pPr>
        <w:pStyle w:val="af4"/>
        <w:numPr>
          <w:ilvl w:val="0"/>
          <w:numId w:val="3"/>
        </w:numPr>
        <w:adjustRightInd w:val="0"/>
        <w:snapToGrid w:val="0"/>
        <w:ind w:hangingChars="200"/>
        <w:contextualSpacing w:val="0"/>
      </w:pPr>
      <w:bookmarkStart w:id="2" w:name="_Hlk29986143"/>
      <w:bookmarkEnd w:id="1"/>
      <w:r w:rsidRPr="00FB1167">
        <w:t xml:space="preserve">I. Hong &amp; H. Cho, “The impact of consumer trust on attitudinal loyalty and purchase intentions in B2C e-marketplaces: Intermediary trust vs seller trust,” </w:t>
      </w:r>
      <w:r w:rsidRPr="00FB1167">
        <w:rPr>
          <w:i/>
          <w:iCs/>
        </w:rPr>
        <w:t>International Journal of Information Management</w:t>
      </w:r>
      <w:r w:rsidRPr="00FB1167">
        <w:t>, Vol. 31, No 5, Pages 469-479, 2011.</w:t>
      </w:r>
    </w:p>
    <w:bookmarkEnd w:id="2"/>
    <w:p w14:paraId="6218276C" w14:textId="27961759" w:rsidR="00EB236A" w:rsidRPr="00FB1167" w:rsidRDefault="00EB236A" w:rsidP="00FC30E9">
      <w:pPr>
        <w:pStyle w:val="af4"/>
        <w:numPr>
          <w:ilvl w:val="0"/>
          <w:numId w:val="3"/>
        </w:numPr>
        <w:adjustRightInd w:val="0"/>
        <w:snapToGrid w:val="0"/>
        <w:ind w:hangingChars="200"/>
        <w:contextualSpacing w:val="0"/>
      </w:pPr>
      <w:r w:rsidRPr="00FB1167">
        <w:t xml:space="preserve">M. Saleem, M.M. Khan, M.E. Ahmed, S.A. Neha Shah, and S.R. </w:t>
      </w:r>
      <w:proofErr w:type="spellStart"/>
      <w:r w:rsidRPr="00FB1167">
        <w:t>Surti</w:t>
      </w:r>
      <w:proofErr w:type="spellEnd"/>
      <w:r w:rsidRPr="00FB1167">
        <w:t>, “</w:t>
      </w:r>
      <w:r w:rsidR="008833A5">
        <w:rPr>
          <w:rFonts w:hint="eastAsia"/>
        </w:rPr>
        <w:t>O</w:t>
      </w:r>
      <w:r w:rsidR="008833A5" w:rsidRPr="00FB1167">
        <w:t xml:space="preserve">nline grocery shopping and consumer perception: a case of </w:t>
      </w:r>
      <w:proofErr w:type="spellStart"/>
      <w:r w:rsidR="008833A5" w:rsidRPr="00FB1167">
        <w:t>karachi</w:t>
      </w:r>
      <w:proofErr w:type="spellEnd"/>
      <w:r w:rsidR="008833A5" w:rsidRPr="00FB1167">
        <w:t xml:space="preserve"> market in Pakistan</w:t>
      </w:r>
      <w:r w:rsidRPr="00FB1167">
        <w:t xml:space="preserve">,” </w:t>
      </w:r>
      <w:r w:rsidRPr="00FB1167">
        <w:rPr>
          <w:i/>
          <w:iCs/>
        </w:rPr>
        <w:t>Journal of Internet and e-Business Studies</w:t>
      </w:r>
      <w:r w:rsidRPr="00FB1167">
        <w:t>, Vol. 2018 (2018), Article ID 931248, Pages 1-13, 2018.</w:t>
      </w:r>
    </w:p>
    <w:p w14:paraId="53AD36FF" w14:textId="1ACD8B4C" w:rsidR="00EB236A" w:rsidRPr="00FB1167" w:rsidRDefault="00EB236A" w:rsidP="00FC30E9">
      <w:pPr>
        <w:pStyle w:val="af4"/>
        <w:numPr>
          <w:ilvl w:val="0"/>
          <w:numId w:val="3"/>
        </w:numPr>
        <w:adjustRightInd w:val="0"/>
        <w:snapToGrid w:val="0"/>
        <w:ind w:hangingChars="200"/>
        <w:contextualSpacing w:val="0"/>
      </w:pPr>
      <w:r w:rsidRPr="00FB1167">
        <w:t xml:space="preserve">S.F.F. </w:t>
      </w:r>
      <w:proofErr w:type="spellStart"/>
      <w:r w:rsidRPr="00FB1167">
        <w:t>Pauzi</w:t>
      </w:r>
      <w:proofErr w:type="spellEnd"/>
      <w:r w:rsidRPr="00FB1167">
        <w:t xml:space="preserve">, A.C. </w:t>
      </w:r>
      <w:proofErr w:type="spellStart"/>
      <w:r w:rsidRPr="00FB1167">
        <w:t>Thoo</w:t>
      </w:r>
      <w:proofErr w:type="spellEnd"/>
      <w:r w:rsidRPr="00FB1167">
        <w:t xml:space="preserve">, L.C. Tan, F.M. </w:t>
      </w:r>
      <w:proofErr w:type="spellStart"/>
      <w:r w:rsidRPr="00FB1167">
        <w:t>Muraram</w:t>
      </w:r>
      <w:proofErr w:type="spellEnd"/>
      <w:r w:rsidRPr="00FB1167">
        <w:t>, and N.A. Talib, “</w:t>
      </w:r>
      <w:r w:rsidR="008833A5">
        <w:rPr>
          <w:rFonts w:hint="eastAsia"/>
        </w:rPr>
        <w:t>F</w:t>
      </w:r>
      <w:r w:rsidR="008833A5" w:rsidRPr="00FB1167">
        <w:t>actors influencing consumers intention for online grocery shopping – a proposed framework</w:t>
      </w:r>
      <w:r w:rsidRPr="00FB1167">
        <w:t>,” IOP Conference Series: Materials Science and Engineering, Vol. 215, No. 1, 1-12, 2013. Available:</w:t>
      </w:r>
      <w:commentRangeStart w:id="3"/>
      <w:r w:rsidRPr="00FB1167">
        <w:t xml:space="preserve"> http://iopscience.iop.org/article/10.1088/1757-899X/215/1 /012013/ meta</w:t>
      </w:r>
      <w:commentRangeEnd w:id="3"/>
      <w:r w:rsidRPr="00FB1167">
        <w:rPr>
          <w:rStyle w:val="af5"/>
        </w:rPr>
        <w:commentReference w:id="3"/>
      </w:r>
    </w:p>
    <w:p w14:paraId="3723A988" w14:textId="04F6297A" w:rsidR="00EB236A" w:rsidRPr="00FB1167" w:rsidRDefault="00EB236A" w:rsidP="00FC30E9">
      <w:pPr>
        <w:pStyle w:val="af4"/>
        <w:numPr>
          <w:ilvl w:val="0"/>
          <w:numId w:val="3"/>
        </w:numPr>
        <w:adjustRightInd w:val="0"/>
        <w:snapToGrid w:val="0"/>
        <w:ind w:hangingChars="200"/>
        <w:contextualSpacing w:val="0"/>
      </w:pPr>
      <w:r w:rsidRPr="00FB1167">
        <w:t>T. P. Kian, A. C. W. Loong, &amp; S. W. L. Fong, “</w:t>
      </w:r>
      <w:r w:rsidR="008833A5">
        <w:rPr>
          <w:rFonts w:hint="eastAsia"/>
        </w:rPr>
        <w:t>C</w:t>
      </w:r>
      <w:r w:rsidR="008833A5" w:rsidRPr="00FB1167">
        <w:t>ustomer purchase intention on online grocery shopping</w:t>
      </w:r>
      <w:r w:rsidRPr="00FB1167">
        <w:t xml:space="preserve">,” </w:t>
      </w:r>
      <w:r w:rsidRPr="00FB1167">
        <w:rPr>
          <w:i/>
          <w:iCs/>
        </w:rPr>
        <w:t>International Journal of Academic Research in Business and Social Sciences</w:t>
      </w:r>
      <w:r w:rsidRPr="00FB1167">
        <w:t>, Vol. 8, No, 12, 1579–1595, 2018.</w:t>
      </w:r>
    </w:p>
    <w:p w14:paraId="6E2B9886" w14:textId="6731C05B" w:rsidR="00EB236A" w:rsidRPr="00FB1167" w:rsidRDefault="00EB236A" w:rsidP="00FC30E9">
      <w:pPr>
        <w:pStyle w:val="af4"/>
        <w:numPr>
          <w:ilvl w:val="0"/>
          <w:numId w:val="3"/>
        </w:numPr>
        <w:adjustRightInd w:val="0"/>
        <w:snapToGrid w:val="0"/>
        <w:ind w:hangingChars="200"/>
        <w:contextualSpacing w:val="0"/>
      </w:pPr>
      <w:r w:rsidRPr="00FB1167">
        <w:t xml:space="preserve">S. </w:t>
      </w:r>
      <w:proofErr w:type="spellStart"/>
      <w:r w:rsidRPr="00FB1167">
        <w:t>Kurnia</w:t>
      </w:r>
      <w:proofErr w:type="spellEnd"/>
      <w:r w:rsidRPr="00FB1167">
        <w:t xml:space="preserve">, &amp; A.W.J. </w:t>
      </w:r>
      <w:proofErr w:type="spellStart"/>
      <w:r w:rsidRPr="00FB1167">
        <w:t>Chien</w:t>
      </w:r>
      <w:proofErr w:type="spellEnd"/>
      <w:r w:rsidRPr="00FB1167">
        <w:t>, “</w:t>
      </w:r>
      <w:r w:rsidR="008833A5">
        <w:rPr>
          <w:rFonts w:hint="eastAsia"/>
        </w:rPr>
        <w:t>T</w:t>
      </w:r>
      <w:r w:rsidR="008833A5" w:rsidRPr="00FB1167">
        <w:t>he acceptance of online grocery shopping</w:t>
      </w:r>
      <w:r w:rsidRPr="00FB1167">
        <w:t>,” in 16</w:t>
      </w:r>
      <w:r w:rsidRPr="00FB1167">
        <w:rPr>
          <w:vertAlign w:val="superscript"/>
        </w:rPr>
        <w:t>th</w:t>
      </w:r>
      <w:r w:rsidRPr="00FB1167">
        <w:t xml:space="preserve"> Bled eCommerce Conference, Bled, Slovenia,</w:t>
      </w:r>
      <w:commentRangeStart w:id="4"/>
      <w:r w:rsidRPr="00FB1167">
        <w:t xml:space="preserve"> 2003.</w:t>
      </w:r>
      <w:commentRangeEnd w:id="4"/>
      <w:r w:rsidRPr="00FB1167">
        <w:rPr>
          <w:rStyle w:val="af5"/>
        </w:rPr>
        <w:commentReference w:id="4"/>
      </w:r>
    </w:p>
    <w:p w14:paraId="19874FE2" w14:textId="77777777" w:rsidR="00EB236A" w:rsidRPr="00FB1167" w:rsidRDefault="00EB236A" w:rsidP="00FC30E9">
      <w:pPr>
        <w:pStyle w:val="af4"/>
        <w:numPr>
          <w:ilvl w:val="0"/>
          <w:numId w:val="3"/>
        </w:numPr>
        <w:adjustRightInd w:val="0"/>
        <w:snapToGrid w:val="0"/>
        <w:ind w:hangingChars="200"/>
        <w:contextualSpacing w:val="0"/>
      </w:pPr>
      <w:r w:rsidRPr="00FB1167">
        <w:lastRenderedPageBreak/>
        <w:t xml:space="preserve">M. </w:t>
      </w:r>
      <w:proofErr w:type="spellStart"/>
      <w:r w:rsidRPr="00FB1167">
        <w:t>Shadkam</w:t>
      </w:r>
      <w:proofErr w:type="spellEnd"/>
      <w:r w:rsidRPr="00FB1167">
        <w:t xml:space="preserve">, S. </w:t>
      </w:r>
      <w:proofErr w:type="spellStart"/>
      <w:r w:rsidRPr="00FB1167">
        <w:t>Kavianpour</w:t>
      </w:r>
      <w:proofErr w:type="spellEnd"/>
      <w:r w:rsidRPr="00FB1167">
        <w:t xml:space="preserve">, S. </w:t>
      </w:r>
      <w:proofErr w:type="spellStart"/>
      <w:r w:rsidRPr="00FB1167">
        <w:t>Honarbakhsh</w:t>
      </w:r>
      <w:proofErr w:type="spellEnd"/>
      <w:r w:rsidRPr="00FB1167">
        <w:t xml:space="preserve">, &amp; L.W. </w:t>
      </w:r>
      <w:proofErr w:type="spellStart"/>
      <w:r w:rsidRPr="00FB1167">
        <w:t>Hooi</w:t>
      </w:r>
      <w:proofErr w:type="spellEnd"/>
      <w:r w:rsidRPr="00FB1167">
        <w:t xml:space="preserve">. “Antecedents of consumers' intention to shop online,” </w:t>
      </w:r>
      <w:r w:rsidRPr="00FB1167">
        <w:rPr>
          <w:i/>
          <w:iCs/>
        </w:rPr>
        <w:t>Australian Journal of Basic and Applied Sciences</w:t>
      </w:r>
      <w:r w:rsidRPr="00FB1167">
        <w:t>, Vol. 7, No. 13, 190-197, 2013.</w:t>
      </w:r>
    </w:p>
    <w:p w14:paraId="771046AC" w14:textId="77777777" w:rsidR="00EB236A" w:rsidRPr="00FB1167" w:rsidRDefault="00EB236A" w:rsidP="00FC30E9">
      <w:pPr>
        <w:pStyle w:val="af4"/>
        <w:numPr>
          <w:ilvl w:val="0"/>
          <w:numId w:val="3"/>
        </w:numPr>
        <w:adjustRightInd w:val="0"/>
        <w:snapToGrid w:val="0"/>
        <w:ind w:hangingChars="200"/>
        <w:contextualSpacing w:val="0"/>
      </w:pPr>
      <w:r w:rsidRPr="00FB1167">
        <w:t>J. Li, &amp; H. Ohlsson, “Online grocery shopping: the key factors influencing consumers’ purchase intention – A study based on consumers in Sweden,” Thesis, Jönköping International Business School, Jönköping University, Sweden, 2017.</w:t>
      </w:r>
    </w:p>
    <w:p w14:paraId="46742FD1" w14:textId="602D3712" w:rsidR="00EB236A" w:rsidRPr="00FB1167" w:rsidRDefault="00EB236A" w:rsidP="00FC30E9">
      <w:pPr>
        <w:pStyle w:val="af4"/>
        <w:numPr>
          <w:ilvl w:val="0"/>
          <w:numId w:val="3"/>
        </w:numPr>
        <w:adjustRightInd w:val="0"/>
        <w:snapToGrid w:val="0"/>
        <w:ind w:hangingChars="200"/>
        <w:contextualSpacing w:val="0"/>
      </w:pPr>
      <w:r w:rsidRPr="00FB1167">
        <w:t>F.D. Davis, “</w:t>
      </w:r>
      <w:r w:rsidR="008833A5">
        <w:rPr>
          <w:rFonts w:hint="eastAsia"/>
        </w:rPr>
        <w:t>P</w:t>
      </w:r>
      <w:r w:rsidR="008833A5" w:rsidRPr="00FB1167">
        <w:t>erceived usefulness, perceived ease of use &amp; user acceptance of information technology</w:t>
      </w:r>
      <w:r w:rsidRPr="00FB1167">
        <w:t xml:space="preserve">,” </w:t>
      </w:r>
      <w:r w:rsidRPr="00FB1167">
        <w:rPr>
          <w:i/>
          <w:iCs/>
        </w:rPr>
        <w:t>MIS Quarterly</w:t>
      </w:r>
      <w:r w:rsidRPr="00FB1167">
        <w:t xml:space="preserve">, Vol. 13, No. </w:t>
      </w:r>
      <w:proofErr w:type="gramStart"/>
      <w:r w:rsidRPr="00FB1167">
        <w:t>3 ,</w:t>
      </w:r>
      <w:proofErr w:type="gramEnd"/>
      <w:r w:rsidRPr="00FB1167">
        <w:t xml:space="preserve"> 319 – 340, 1989.</w:t>
      </w:r>
    </w:p>
    <w:p w14:paraId="725B3E2A" w14:textId="0B618770" w:rsidR="00EB236A" w:rsidRPr="00FB1167" w:rsidRDefault="00EB236A" w:rsidP="00FC30E9">
      <w:pPr>
        <w:pStyle w:val="af4"/>
        <w:numPr>
          <w:ilvl w:val="0"/>
          <w:numId w:val="3"/>
        </w:numPr>
        <w:adjustRightInd w:val="0"/>
        <w:snapToGrid w:val="0"/>
        <w:ind w:hangingChars="200"/>
        <w:contextualSpacing w:val="0"/>
      </w:pPr>
      <w:r w:rsidRPr="00FB1167">
        <w:t xml:space="preserve">T.P. </w:t>
      </w:r>
      <w:proofErr w:type="spellStart"/>
      <w:r w:rsidRPr="00FB1167">
        <w:t>Monsuwé</w:t>
      </w:r>
      <w:proofErr w:type="spellEnd"/>
      <w:r w:rsidRPr="00FB1167">
        <w:t xml:space="preserve">, B.G.C. </w:t>
      </w:r>
      <w:proofErr w:type="spellStart"/>
      <w:r w:rsidRPr="00FB1167">
        <w:t>Dellaert</w:t>
      </w:r>
      <w:proofErr w:type="spellEnd"/>
      <w:r w:rsidRPr="00FB1167">
        <w:t>, K. de Ruyter. (2004). “What drives consumers to shop online? A literature review,</w:t>
      </w:r>
      <w:proofErr w:type="gramStart"/>
      <w:r w:rsidRPr="00FB1167">
        <w:t>”</w:t>
      </w:r>
      <w:proofErr w:type="gramEnd"/>
      <w:r w:rsidRPr="00FB1167">
        <w:t xml:space="preserve"> </w:t>
      </w:r>
      <w:r w:rsidRPr="008833A5">
        <w:rPr>
          <w:i/>
          <w:iCs/>
        </w:rPr>
        <w:t xml:space="preserve">International Journal of Service Industry </w:t>
      </w:r>
      <w:r w:rsidR="008833A5" w:rsidRPr="008833A5">
        <w:rPr>
          <w:i/>
          <w:iCs/>
        </w:rPr>
        <w:t>Management</w:t>
      </w:r>
      <w:r w:rsidR="006D0C33">
        <w:rPr>
          <w:rFonts w:hint="eastAsia"/>
          <w:i/>
          <w:iCs/>
        </w:rPr>
        <w:t xml:space="preserve">　</w:t>
      </w:r>
      <w:r w:rsidR="008833A5" w:rsidRPr="00FB1167">
        <w:t>[</w:t>
      </w:r>
      <w:r w:rsidRPr="00FB1167">
        <w:t>Online],Vol.15No.</w:t>
      </w:r>
      <w:r w:rsidR="006D0C33" w:rsidRPr="00FB1167">
        <w:t>1, Available</w:t>
      </w:r>
      <w:r w:rsidRPr="00FB1167">
        <w:t>:</w:t>
      </w:r>
      <w:r w:rsidR="006D0C33">
        <w:rPr>
          <w:rFonts w:hint="eastAsia"/>
        </w:rPr>
        <w:t xml:space="preserve">　</w:t>
      </w:r>
      <w:r w:rsidRPr="00FB1167">
        <w:t>https://doi.org/10.1108/09564230410523358</w:t>
      </w:r>
    </w:p>
    <w:p w14:paraId="316CB7E9" w14:textId="489B2E11" w:rsidR="00EB236A" w:rsidRPr="00FB1167" w:rsidRDefault="00EB236A" w:rsidP="00FC30E9">
      <w:pPr>
        <w:pStyle w:val="af4"/>
        <w:numPr>
          <w:ilvl w:val="0"/>
          <w:numId w:val="3"/>
        </w:numPr>
        <w:adjustRightInd w:val="0"/>
        <w:snapToGrid w:val="0"/>
        <w:ind w:hangingChars="200"/>
        <w:contextualSpacing w:val="0"/>
        <w:rPr>
          <w:i/>
          <w:iCs/>
        </w:rPr>
      </w:pPr>
      <w:r w:rsidRPr="00FB1167">
        <w:t xml:space="preserve">P. </w:t>
      </w:r>
      <w:proofErr w:type="spellStart"/>
      <w:r w:rsidRPr="00FB1167">
        <w:t>Maneechot</w:t>
      </w:r>
      <w:proofErr w:type="spellEnd"/>
      <w:r w:rsidRPr="00FB1167">
        <w:t xml:space="preserve">, and S. </w:t>
      </w:r>
      <w:proofErr w:type="spellStart"/>
      <w:r w:rsidRPr="00FB1167">
        <w:t>Chirapanda</w:t>
      </w:r>
      <w:proofErr w:type="spellEnd"/>
      <w:r w:rsidRPr="00FB1167">
        <w:t>, “</w:t>
      </w:r>
      <w:r w:rsidR="008833A5">
        <w:rPr>
          <w:rFonts w:hint="eastAsia"/>
        </w:rPr>
        <w:t>F</w:t>
      </w:r>
      <w:r w:rsidR="008833A5" w:rsidRPr="00FB1167">
        <w:t xml:space="preserve">actors affecting behavioral intention to purchase low-cost airline e-ticket in </w:t>
      </w:r>
      <w:r w:rsidR="008833A5">
        <w:rPr>
          <w:rFonts w:hint="eastAsia"/>
        </w:rPr>
        <w:t>T</w:t>
      </w:r>
      <w:r w:rsidR="008833A5" w:rsidRPr="00FB1167">
        <w:t>hailand</w:t>
      </w:r>
      <w:r w:rsidRPr="00FB1167">
        <w:t xml:space="preserve">,” </w:t>
      </w:r>
      <w:r w:rsidRPr="00FB1167">
        <w:rPr>
          <w:i/>
          <w:iCs/>
        </w:rPr>
        <w:t xml:space="preserve">International Journal of Business and Economics, </w:t>
      </w:r>
      <w:r w:rsidRPr="00FB1167">
        <w:t>41-57, 2013.</w:t>
      </w:r>
    </w:p>
    <w:p w14:paraId="32D839CA" w14:textId="00DEEBDF" w:rsidR="00EB236A" w:rsidRPr="00FB1167" w:rsidRDefault="00EB236A" w:rsidP="00FC30E9">
      <w:pPr>
        <w:pStyle w:val="af4"/>
        <w:numPr>
          <w:ilvl w:val="0"/>
          <w:numId w:val="3"/>
        </w:numPr>
        <w:adjustRightInd w:val="0"/>
        <w:snapToGrid w:val="0"/>
        <w:ind w:hangingChars="200"/>
        <w:contextualSpacing w:val="0"/>
      </w:pPr>
      <w:r w:rsidRPr="00FB1167">
        <w:t xml:space="preserve">M. </w:t>
      </w:r>
      <w:proofErr w:type="spellStart"/>
      <w:r w:rsidRPr="00FB1167">
        <w:t>Sulistiyaningsih</w:t>
      </w:r>
      <w:proofErr w:type="spellEnd"/>
      <w:r w:rsidRPr="00FB1167">
        <w:t xml:space="preserve">, J. J. </w:t>
      </w:r>
      <w:proofErr w:type="spellStart"/>
      <w:r w:rsidRPr="00FB1167">
        <w:t>Tambotoh</w:t>
      </w:r>
      <w:proofErr w:type="spellEnd"/>
      <w:r w:rsidRPr="00FB1167">
        <w:t xml:space="preserve">, &amp; A. R. </w:t>
      </w:r>
      <w:proofErr w:type="spellStart"/>
      <w:r w:rsidRPr="00FB1167">
        <w:t>Tanaamah</w:t>
      </w:r>
      <w:proofErr w:type="spellEnd"/>
      <w:r w:rsidRPr="00FB1167">
        <w:t>, “</w:t>
      </w:r>
      <w:r w:rsidR="008833A5">
        <w:rPr>
          <w:rFonts w:hint="eastAsia"/>
        </w:rPr>
        <w:t>T</w:t>
      </w:r>
      <w:r w:rsidR="008833A5" w:rsidRPr="00FB1167">
        <w:t xml:space="preserve">echnology acceptance model and online learning media: an empirical study of online learning application in a private </w:t>
      </w:r>
      <w:r w:rsidR="008833A5">
        <w:rPr>
          <w:rFonts w:hint="eastAsia"/>
        </w:rPr>
        <w:t>I</w:t>
      </w:r>
      <w:r w:rsidR="008833A5" w:rsidRPr="00FB1167">
        <w:t>ndonesian university</w:t>
      </w:r>
      <w:r w:rsidRPr="00FB1167">
        <w:t xml:space="preserve">,” </w:t>
      </w:r>
      <w:r w:rsidRPr="00FB1167">
        <w:rPr>
          <w:i/>
          <w:iCs/>
        </w:rPr>
        <w:t>Journal of Theoretical and Applied Information Technology</w:t>
      </w:r>
      <w:r w:rsidRPr="00FB1167">
        <w:t>, Vol. 69, No.</w:t>
      </w:r>
      <w:r w:rsidR="006D0C33" w:rsidRPr="00FB1167">
        <w:t>1,</w:t>
      </w:r>
      <w:r w:rsidRPr="00FB1167">
        <w:t xml:space="preserve"> pp. 136-144, 2014.</w:t>
      </w:r>
    </w:p>
    <w:p w14:paraId="2C2DD38D" w14:textId="5F860F99" w:rsidR="00EB236A" w:rsidRPr="00FB1167" w:rsidRDefault="00EB236A" w:rsidP="00FC30E9">
      <w:pPr>
        <w:pStyle w:val="af4"/>
        <w:numPr>
          <w:ilvl w:val="0"/>
          <w:numId w:val="3"/>
        </w:numPr>
        <w:adjustRightInd w:val="0"/>
        <w:snapToGrid w:val="0"/>
        <w:ind w:hangingChars="200"/>
        <w:contextualSpacing w:val="0"/>
      </w:pPr>
      <w:r w:rsidRPr="00FB1167">
        <w:t>V. Venkatesh, &amp; M. G. Morris, “</w:t>
      </w:r>
      <w:r w:rsidR="008833A5">
        <w:rPr>
          <w:rFonts w:hint="eastAsia"/>
        </w:rPr>
        <w:t>W</w:t>
      </w:r>
      <w:r w:rsidR="008833A5" w:rsidRPr="00FB1167">
        <w:t>hy don't men ever stop to ask for directions? gender, social influence, and their role in technology acceptance and usage behavior</w:t>
      </w:r>
      <w:r w:rsidRPr="00FB1167">
        <w:t xml:space="preserve">,” </w:t>
      </w:r>
      <w:r w:rsidRPr="00FB1167">
        <w:rPr>
          <w:i/>
          <w:iCs/>
        </w:rPr>
        <w:t>MIS Quarterly</w:t>
      </w:r>
      <w:r w:rsidRPr="00FB1167">
        <w:t>, Vol.24, No.1, 115-139, 2000.</w:t>
      </w:r>
    </w:p>
    <w:p w14:paraId="7519818A" w14:textId="77777777" w:rsidR="00EB236A" w:rsidRPr="00FB1167" w:rsidRDefault="00EB236A" w:rsidP="00FC30E9">
      <w:pPr>
        <w:pStyle w:val="af4"/>
        <w:numPr>
          <w:ilvl w:val="0"/>
          <w:numId w:val="3"/>
        </w:numPr>
        <w:adjustRightInd w:val="0"/>
        <w:snapToGrid w:val="0"/>
        <w:ind w:hangingChars="200"/>
        <w:contextualSpacing w:val="0"/>
      </w:pPr>
      <w:r w:rsidRPr="00FB1167">
        <w:t xml:space="preserve">M. R. </w:t>
      </w:r>
      <w:proofErr w:type="spellStart"/>
      <w:r w:rsidRPr="00FB1167">
        <w:t>Jalilvanda</w:t>
      </w:r>
      <w:proofErr w:type="spellEnd"/>
      <w:r w:rsidRPr="00FB1167">
        <w:t xml:space="preserve">, S.S. </w:t>
      </w:r>
      <w:proofErr w:type="spellStart"/>
      <w:r w:rsidRPr="00FB1167">
        <w:t>Esfahani</w:t>
      </w:r>
      <w:proofErr w:type="spellEnd"/>
      <w:r w:rsidRPr="00FB1167">
        <w:t xml:space="preserve">, and N. </w:t>
      </w:r>
      <w:proofErr w:type="spellStart"/>
      <w:r w:rsidRPr="00FB1167">
        <w:t>Samiei</w:t>
      </w:r>
      <w:proofErr w:type="spellEnd"/>
      <w:r w:rsidRPr="00FB1167">
        <w:t xml:space="preserve">, “Electronic word-of-mouth: Challenges and opportunities,” </w:t>
      </w:r>
      <w:r w:rsidRPr="00FB1167">
        <w:rPr>
          <w:i/>
          <w:iCs/>
        </w:rPr>
        <w:t>Procedia Computer Science</w:t>
      </w:r>
      <w:r w:rsidRPr="00FB1167">
        <w:t>, No.3, pp. 42-46, 2011.</w:t>
      </w:r>
    </w:p>
    <w:p w14:paraId="6E8B899C" w14:textId="48E77C28" w:rsidR="00EB236A" w:rsidRPr="00FB1167" w:rsidRDefault="00EB236A" w:rsidP="00FC30E9">
      <w:pPr>
        <w:pStyle w:val="af4"/>
        <w:numPr>
          <w:ilvl w:val="0"/>
          <w:numId w:val="3"/>
        </w:numPr>
        <w:adjustRightInd w:val="0"/>
        <w:snapToGrid w:val="0"/>
        <w:ind w:hangingChars="200"/>
        <w:contextualSpacing w:val="0"/>
      </w:pPr>
      <w:r w:rsidRPr="00FB1167">
        <w:t xml:space="preserve">Euromonitor &amp; </w:t>
      </w:r>
      <w:proofErr w:type="spellStart"/>
      <w:r w:rsidRPr="00FB1167">
        <w:t>dbs</w:t>
      </w:r>
      <w:proofErr w:type="spellEnd"/>
      <w:r w:rsidRPr="00FB1167">
        <w:t xml:space="preserve"> group research. (2018, Nov. 24). </w:t>
      </w:r>
      <w:commentRangeStart w:id="5"/>
      <w:r w:rsidRPr="00FB1167">
        <w:t xml:space="preserve">Modern grocery retail (MGR) penetration forecast for ASEAN-5 in 2021, by </w:t>
      </w:r>
      <w:r w:rsidR="008833A5" w:rsidRPr="00FB1167">
        <w:t>country [</w:t>
      </w:r>
      <w:r w:rsidRPr="00FB1167">
        <w:t>Online]</w:t>
      </w:r>
      <w:commentRangeEnd w:id="5"/>
      <w:r w:rsidRPr="00FB1167">
        <w:rPr>
          <w:rStyle w:val="af5"/>
        </w:rPr>
        <w:commentReference w:id="5"/>
      </w:r>
      <w:r w:rsidRPr="00FB1167">
        <w:t>. Available: https://www.statista.com/statistics/857417/asean-5-modern-grocery-retail-penetration-forecast-by-country/</w:t>
      </w:r>
    </w:p>
    <w:p w14:paraId="7A2B16E3" w14:textId="77777777" w:rsidR="00EB236A" w:rsidRPr="00FB1167" w:rsidRDefault="00EB236A" w:rsidP="00FC30E9">
      <w:pPr>
        <w:pStyle w:val="af4"/>
        <w:numPr>
          <w:ilvl w:val="0"/>
          <w:numId w:val="3"/>
        </w:numPr>
        <w:adjustRightInd w:val="0"/>
        <w:snapToGrid w:val="0"/>
        <w:ind w:hangingChars="200"/>
        <w:contextualSpacing w:val="0"/>
      </w:pPr>
      <w:r w:rsidRPr="00FB1167">
        <w:t>T. Yamane, Statistics: An Introductory Analysis, 2nd Ed., New York: Harper and Row. 1967.</w:t>
      </w:r>
    </w:p>
    <w:p w14:paraId="6219EDFC" w14:textId="77777777" w:rsidR="00EB236A" w:rsidRPr="00FB1167" w:rsidRDefault="00EB236A" w:rsidP="00FC30E9">
      <w:pPr>
        <w:pStyle w:val="af4"/>
        <w:numPr>
          <w:ilvl w:val="0"/>
          <w:numId w:val="3"/>
        </w:numPr>
        <w:adjustRightInd w:val="0"/>
        <w:snapToGrid w:val="0"/>
        <w:ind w:hangingChars="200"/>
        <w:contextualSpacing w:val="0"/>
      </w:pPr>
      <w:r w:rsidRPr="00FB1167">
        <w:t xml:space="preserve">J. F. Hair, W. C. Black, &amp; B. J. </w:t>
      </w:r>
      <w:proofErr w:type="spellStart"/>
      <w:r w:rsidRPr="00FB1167">
        <w:t>Babin</w:t>
      </w:r>
      <w:proofErr w:type="spellEnd"/>
      <w:r w:rsidRPr="00FB1167">
        <w:t>, Anderson, R.E., Multivariate data analysis: A global perspective. New Jersey, Pearson Education. 2010.</w:t>
      </w:r>
    </w:p>
    <w:p w14:paraId="17CBCF91" w14:textId="6DAE84D2" w:rsidR="00EB236A" w:rsidRPr="00FB1167" w:rsidRDefault="00EB236A" w:rsidP="00FC30E9">
      <w:pPr>
        <w:pStyle w:val="af4"/>
        <w:numPr>
          <w:ilvl w:val="0"/>
          <w:numId w:val="3"/>
        </w:numPr>
        <w:adjustRightInd w:val="0"/>
        <w:snapToGrid w:val="0"/>
        <w:ind w:hangingChars="200"/>
        <w:contextualSpacing w:val="0"/>
      </w:pPr>
      <w:r w:rsidRPr="00FB1167">
        <w:t xml:space="preserve">R.M. </w:t>
      </w:r>
      <w:proofErr w:type="spellStart"/>
      <w:r w:rsidRPr="00FB1167">
        <w:t>O'brien</w:t>
      </w:r>
      <w:proofErr w:type="spellEnd"/>
      <w:r w:rsidRPr="00FB1167">
        <w:t>, “</w:t>
      </w:r>
      <w:r w:rsidR="008833A5">
        <w:rPr>
          <w:rFonts w:hint="eastAsia"/>
        </w:rPr>
        <w:t>A</w:t>
      </w:r>
      <w:r w:rsidR="008833A5" w:rsidRPr="00FB1167">
        <w:t xml:space="preserve"> caution regarding rules of thumb for variance inflation factors</w:t>
      </w:r>
      <w:r w:rsidRPr="00FB1167">
        <w:t xml:space="preserve">,” </w:t>
      </w:r>
      <w:r w:rsidRPr="008833A5">
        <w:rPr>
          <w:i/>
          <w:iCs/>
        </w:rPr>
        <w:t>Quality &amp; Quantity</w:t>
      </w:r>
      <w:r w:rsidRPr="00FB1167">
        <w:t>, Vol. 41, No. 5, pp.673-690, 2007.</w:t>
      </w:r>
    </w:p>
    <w:p w14:paraId="00E69A30" w14:textId="08C223B2" w:rsidR="00EB236A" w:rsidRPr="00FB1167" w:rsidRDefault="00EB236A" w:rsidP="00FC30E9">
      <w:pPr>
        <w:pStyle w:val="af4"/>
        <w:numPr>
          <w:ilvl w:val="0"/>
          <w:numId w:val="3"/>
        </w:numPr>
        <w:adjustRightInd w:val="0"/>
        <w:snapToGrid w:val="0"/>
        <w:ind w:hangingChars="200"/>
        <w:contextualSpacing w:val="0"/>
      </w:pPr>
      <w:r w:rsidRPr="00FB1167">
        <w:t>S. N. Ahmad, &amp; M. Callow,</w:t>
      </w:r>
      <w:r>
        <w:t xml:space="preserve"> </w:t>
      </w:r>
      <w:r w:rsidRPr="00FB1167">
        <w:t>“</w:t>
      </w:r>
      <w:r w:rsidR="008833A5">
        <w:rPr>
          <w:rFonts w:hint="eastAsia"/>
        </w:rPr>
        <w:t>F</w:t>
      </w:r>
      <w:r w:rsidR="008833A5" w:rsidRPr="00FB1167">
        <w:t>ree shipping” or “dollar off”? the moderating effects of list price and e-shopping experience on consumer preference for online discount</w:t>
      </w:r>
      <w:r w:rsidRPr="00FB1167">
        <w:t xml:space="preserve">,” </w:t>
      </w:r>
      <w:r w:rsidRPr="00FB1167">
        <w:rPr>
          <w:i/>
          <w:iCs/>
        </w:rPr>
        <w:t>International Journal of Electronic Commerce Studies,</w:t>
      </w:r>
      <w:r w:rsidRPr="00FB1167">
        <w:t xml:space="preserve"> Vol. 9, No. 1, 55-70, 2018.</w:t>
      </w:r>
    </w:p>
    <w:p w14:paraId="29B5D2DE" w14:textId="754A1F6B" w:rsidR="00EB236A" w:rsidRPr="00FB1167" w:rsidRDefault="00EB236A" w:rsidP="00FC30E9">
      <w:pPr>
        <w:pStyle w:val="af4"/>
        <w:numPr>
          <w:ilvl w:val="0"/>
          <w:numId w:val="3"/>
        </w:numPr>
        <w:adjustRightInd w:val="0"/>
        <w:snapToGrid w:val="0"/>
        <w:ind w:hangingChars="200"/>
        <w:contextualSpacing w:val="0"/>
      </w:pPr>
      <w:r w:rsidRPr="00FB1167">
        <w:t>N. Singh, N. Sinha, &amp; F. J. Liébana-</w:t>
      </w:r>
      <w:proofErr w:type="spellStart"/>
      <w:r w:rsidRPr="00FB1167">
        <w:t>Cabanillas</w:t>
      </w:r>
      <w:proofErr w:type="spellEnd"/>
      <w:r w:rsidRPr="00FB1167">
        <w:t xml:space="preserve">, “Determining factors in the adoption and recommendation of mobile wallet services in India: </w:t>
      </w:r>
      <w:r w:rsidR="008833A5">
        <w:t>a</w:t>
      </w:r>
      <w:r w:rsidRPr="00FB1167">
        <w:t xml:space="preserve">nalysis of the effect of innovativeness, stress to use and social influence,” </w:t>
      </w:r>
      <w:r w:rsidRPr="00FB1167">
        <w:rPr>
          <w:i/>
          <w:iCs/>
        </w:rPr>
        <w:t>International Journal of Information Management</w:t>
      </w:r>
      <w:r w:rsidRPr="00FB1167">
        <w:t>, Vol. 50, pp. 191-205, 2020.</w:t>
      </w:r>
    </w:p>
    <w:p w14:paraId="748F35AB" w14:textId="10C7AC86" w:rsidR="005C4AE1" w:rsidRPr="00FB1167" w:rsidRDefault="00EB236A" w:rsidP="00FC30E9">
      <w:pPr>
        <w:pStyle w:val="af4"/>
        <w:numPr>
          <w:ilvl w:val="0"/>
          <w:numId w:val="3"/>
        </w:numPr>
        <w:adjustRightInd w:val="0"/>
        <w:snapToGrid w:val="0"/>
        <w:ind w:hangingChars="200"/>
        <w:contextualSpacing w:val="0"/>
        <w:rPr>
          <w:rFonts w:hint="eastAsia"/>
        </w:rPr>
      </w:pPr>
      <w:r w:rsidRPr="00FB1167">
        <w:t xml:space="preserve">M. Fishbein, &amp; I. Ajzen, </w:t>
      </w:r>
      <w:r w:rsidR="008833A5">
        <w:rPr>
          <w:rFonts w:hint="eastAsia"/>
        </w:rPr>
        <w:t>P</w:t>
      </w:r>
      <w:r w:rsidR="008833A5" w:rsidRPr="008833A5">
        <w:t>redicting and changing behavior: the reasoned action approach</w:t>
      </w:r>
      <w:r w:rsidRPr="00FB1167">
        <w:t>. New York, Psychology Press (Taylor &amp; Francis). 2010.</w:t>
      </w:r>
    </w:p>
    <w:sectPr w:rsidR="005C4AE1" w:rsidRPr="00FB1167" w:rsidSect="009D5BD5">
      <w:headerReference w:type="even" r:id="rId15"/>
      <w:headerReference w:type="default" r:id="rId16"/>
      <w:headerReference w:type="first" r:id="rId17"/>
      <w:pgSz w:w="11907" w:h="16839" w:code="9"/>
      <w:pgMar w:top="1440" w:right="1800" w:bottom="1440" w:left="1800" w:header="567" w:footer="567" w:gutter="0"/>
      <w:pgNumType w:start="193" w:chapStyle="1"/>
      <w:cols w:space="425"/>
      <w:titlePg/>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usan Chang" w:date="2021-07-02T14:21:00Z" w:initials="SC">
    <w:p w14:paraId="7202DAB3" w14:textId="16040C02" w:rsidR="00200FC6" w:rsidRDefault="00200FC6">
      <w:pPr>
        <w:pStyle w:val="af6"/>
      </w:pPr>
      <w:r>
        <w:rPr>
          <w:rStyle w:val="af5"/>
        </w:rPr>
        <w:annotationRef/>
      </w:r>
      <w:r>
        <w:rPr>
          <w:rFonts w:hint="eastAsia"/>
        </w:rPr>
        <w:t>P</w:t>
      </w:r>
      <w:r>
        <w:t>lease check the references format carefully.</w:t>
      </w:r>
    </w:p>
  </w:comment>
  <w:comment w:id="3" w:author="呂季恒" w:date="2021-05-10T13:01:00Z" w:initials="呂季恒">
    <w:p w14:paraId="7D00C201" w14:textId="77777777" w:rsidR="00EB236A" w:rsidRDefault="00EB236A" w:rsidP="00EB236A">
      <w:pPr>
        <w:pStyle w:val="af6"/>
      </w:pPr>
      <w:r>
        <w:rPr>
          <w:rStyle w:val="af5"/>
        </w:rPr>
        <w:annotationRef/>
      </w:r>
      <w:r>
        <w:rPr>
          <w:rFonts w:hint="eastAsia"/>
        </w:rPr>
        <w:t>T</w:t>
      </w:r>
      <w:r>
        <w:t xml:space="preserve">his URL is no longer available. </w:t>
      </w:r>
    </w:p>
    <w:p w14:paraId="211F8F69" w14:textId="77777777" w:rsidR="00EB236A" w:rsidRDefault="00EB236A" w:rsidP="00EB236A">
      <w:pPr>
        <w:pStyle w:val="af6"/>
      </w:pPr>
    </w:p>
  </w:comment>
  <w:comment w:id="4" w:author="呂季恒" w:date="2021-05-10T13:07:00Z" w:initials="呂季恒">
    <w:p w14:paraId="52CD6A1D" w14:textId="77777777" w:rsidR="00EB236A" w:rsidRDefault="00EB236A" w:rsidP="00EB236A">
      <w:pPr>
        <w:pStyle w:val="af6"/>
      </w:pPr>
      <w:r>
        <w:rPr>
          <w:rStyle w:val="af5"/>
        </w:rPr>
        <w:annotationRef/>
      </w:r>
      <w:r>
        <w:t>The page information is missing.</w:t>
      </w:r>
    </w:p>
  </w:comment>
  <w:comment w:id="5" w:author="呂季恒" w:date="2021-05-10T13:42:00Z" w:initials="呂季恒">
    <w:p w14:paraId="2D6CB281" w14:textId="77777777" w:rsidR="00EB236A" w:rsidRDefault="00EB236A" w:rsidP="00EB236A">
      <w:pPr>
        <w:pStyle w:val="af6"/>
      </w:pPr>
      <w:r>
        <w:rPr>
          <w:rStyle w:val="af5"/>
        </w:rPr>
        <w:annotationRef/>
      </w:r>
      <w:r>
        <w:rPr>
          <w:rFonts w:hint="eastAsia"/>
        </w:rPr>
        <w:t>T</w:t>
      </w:r>
      <w:r>
        <w:t>he web title according to the given URL might not be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02DAB3" w15:done="1"/>
  <w15:commentEx w15:paraId="211F8F69" w15:done="1"/>
  <w15:commentEx w15:paraId="52CD6A1D" w15:done="1"/>
  <w15:commentEx w15:paraId="2D6CB28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3AD2A" w16cex:dateUtc="2021-05-10T05:01:00Z"/>
  <w16cex:commentExtensible w16cex:durableId="2443AE75" w16cex:dateUtc="2021-05-10T05:07:00Z"/>
  <w16cex:commentExtensible w16cex:durableId="2443B6D1" w16cex:dateUtc="2021-05-10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02DAB3" w16cid:durableId="24B7B177"/>
  <w16cid:commentId w16cid:paraId="211F8F69" w16cid:durableId="2443AD2A"/>
  <w16cid:commentId w16cid:paraId="52CD6A1D" w16cid:durableId="2443AE75"/>
  <w16cid:commentId w16cid:paraId="2D6CB281" w16cid:durableId="2443B6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66422" w14:textId="77777777" w:rsidR="006F3027" w:rsidRDefault="006F3027">
      <w:r>
        <w:separator/>
      </w:r>
    </w:p>
  </w:endnote>
  <w:endnote w:type="continuationSeparator" w:id="0">
    <w:p w14:paraId="23FC32E4" w14:textId="77777777" w:rsidR="006F3027" w:rsidRDefault="006F3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Unicode MS">
    <w:altName w:val="jf open 粉圓 1.0"/>
    <w:panose1 w:val="020B0604020202020204"/>
    <w:charset w:val="88"/>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ordia New">
    <w:panose1 w:val="020B0304020202020204"/>
    <w:charset w:val="DE"/>
    <w:family w:val="swiss"/>
    <w:pitch w:val="variable"/>
    <w:sig w:usb0="01000003" w:usb1="00000000" w:usb2="00000000" w:usb3="00000000" w:csb0="00010001"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A00002EF" w:usb1="4000004B" w:usb2="00000000" w:usb3="00000000" w:csb0="0000019F" w:csb1="00000000"/>
  </w:font>
  <w:font w:name="Angsana New">
    <w:panose1 w:val="02020603050405020304"/>
    <w:charset w:val="DE"/>
    <w:family w:val="roman"/>
    <w:pitch w:val="variable"/>
    <w:sig w:usb0="0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C1CF7" w14:textId="77777777" w:rsidR="006F3027" w:rsidRDefault="006F3027">
      <w:r>
        <w:separator/>
      </w:r>
    </w:p>
  </w:footnote>
  <w:footnote w:type="continuationSeparator" w:id="0">
    <w:p w14:paraId="383D2848" w14:textId="77777777" w:rsidR="006F3027" w:rsidRDefault="006F3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7F092" w14:textId="411DC0F7" w:rsidR="002868CA" w:rsidRDefault="002868CA" w:rsidP="00935917">
    <w:pPr>
      <w:pStyle w:val="a9"/>
      <w:wordWrap w:val="0"/>
      <w:jc w:val="right"/>
    </w:pPr>
    <w:r>
      <w:rPr>
        <w:rStyle w:val="aa"/>
      </w:rPr>
      <w:fldChar w:fldCharType="begin"/>
    </w:r>
    <w:r>
      <w:rPr>
        <w:rStyle w:val="aa"/>
      </w:rPr>
      <w:instrText xml:space="preserve"> PAGE </w:instrText>
    </w:r>
    <w:r>
      <w:rPr>
        <w:rStyle w:val="aa"/>
      </w:rPr>
      <w:fldChar w:fldCharType="separate"/>
    </w:r>
    <w:r w:rsidR="009D5BD5">
      <w:rPr>
        <w:rStyle w:val="aa"/>
        <w:noProof/>
      </w:rPr>
      <w:t>208</w:t>
    </w:r>
    <w:r>
      <w:rPr>
        <w:rStyle w:val="aa"/>
      </w:rPr>
      <w:fldChar w:fldCharType="end"/>
    </w:r>
    <w:r w:rsidR="009D5BD5">
      <w:rPr>
        <w:rStyle w:val="aa"/>
        <w:rFonts w:hint="eastAsia"/>
      </w:rPr>
      <w:t xml:space="preserve">           </w:t>
    </w:r>
    <w:r w:rsidR="009D5BD5">
      <w:rPr>
        <w:rStyle w:val="aa"/>
        <w:rFonts w:hint="eastAsia"/>
      </w:rPr>
      <w:tab/>
      <w:t xml:space="preserve">                 </w:t>
    </w:r>
    <w:r>
      <w:rPr>
        <w:rStyle w:val="aa"/>
        <w:rFonts w:hint="eastAsia"/>
      </w:rPr>
      <w:t xml:space="preserve">      </w:t>
    </w:r>
    <w:r>
      <w:rPr>
        <w:rFonts w:hint="eastAsia"/>
        <w:i/>
        <w:iCs/>
      </w:rPr>
      <w:t>International Journal of Electronic Commerce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05C7" w14:textId="33E5FFA1" w:rsidR="002868CA" w:rsidRPr="00340066" w:rsidRDefault="002868CA" w:rsidP="0050097C">
    <w:pPr>
      <w:framePr w:wrap="around" w:vAnchor="text" w:hAnchor="margin" w:xAlign="outside" w:y="1"/>
      <w:tabs>
        <w:tab w:val="center" w:pos="4153"/>
        <w:tab w:val="right" w:pos="8306"/>
      </w:tabs>
      <w:snapToGrid w:val="0"/>
      <w:rPr>
        <w:sz w:val="20"/>
        <w:szCs w:val="20"/>
      </w:rPr>
    </w:pPr>
    <w:r w:rsidRPr="00340066">
      <w:rPr>
        <w:sz w:val="20"/>
        <w:szCs w:val="20"/>
      </w:rPr>
      <w:fldChar w:fldCharType="begin"/>
    </w:r>
    <w:r w:rsidRPr="00340066">
      <w:rPr>
        <w:sz w:val="20"/>
        <w:szCs w:val="20"/>
      </w:rPr>
      <w:instrText xml:space="preserve">PAGE  </w:instrText>
    </w:r>
    <w:r w:rsidRPr="00340066">
      <w:rPr>
        <w:sz w:val="20"/>
        <w:szCs w:val="20"/>
      </w:rPr>
      <w:fldChar w:fldCharType="separate"/>
    </w:r>
    <w:r w:rsidR="009D5BD5">
      <w:rPr>
        <w:noProof/>
        <w:sz w:val="20"/>
        <w:szCs w:val="20"/>
      </w:rPr>
      <w:t>207</w:t>
    </w:r>
    <w:r w:rsidRPr="00340066">
      <w:rPr>
        <w:sz w:val="20"/>
        <w:szCs w:val="20"/>
      </w:rPr>
      <w:fldChar w:fldCharType="end"/>
    </w:r>
  </w:p>
  <w:p w14:paraId="526272B7" w14:textId="77777777" w:rsidR="002868CA" w:rsidRPr="0050097C" w:rsidRDefault="002868CA" w:rsidP="0050097C">
    <w:pPr>
      <w:pStyle w:val="a9"/>
      <w:tabs>
        <w:tab w:val="center" w:pos="4819"/>
        <w:tab w:val="right" w:pos="9638"/>
      </w:tabs>
      <w:ind w:rightChars="200" w:right="480"/>
      <w:jc w:val="right"/>
    </w:pPr>
    <w:r>
      <w:rPr>
        <w:i/>
        <w:iCs/>
        <w:lang w:val="it-IT" w:eastAsia="ja-JP"/>
      </w:rPr>
      <w:t>Athapol Ruangkanjanases,Pattanaporn Sirisrisakulchai, Natalia, and Bachtiar H. Simamora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2868CA" w:rsidRPr="00140812" w14:paraId="5604717C" w14:textId="77777777" w:rsidTr="001F3A6F">
      <w:trPr>
        <w:jc w:val="right"/>
      </w:trPr>
      <w:tc>
        <w:tcPr>
          <w:tcW w:w="4139" w:type="dxa"/>
          <w:vAlign w:val="center"/>
        </w:tcPr>
        <w:p w14:paraId="61AD67C4" w14:textId="77777777" w:rsidR="002868CA" w:rsidRPr="002E25E3" w:rsidRDefault="002868CA" w:rsidP="001F3A6F">
          <w:pPr>
            <w:widowControl/>
            <w:suppressAutoHyphens/>
            <w:autoSpaceDE w:val="0"/>
            <w:autoSpaceDN w:val="0"/>
            <w:adjustRightInd w:val="0"/>
            <w:spacing w:line="0" w:lineRule="atLeast"/>
            <w:rPr>
              <w:kern w:val="0"/>
              <w:sz w:val="18"/>
              <w:szCs w:val="20"/>
              <w:lang w:eastAsia="ar-SA"/>
            </w:rPr>
          </w:pPr>
          <w:r w:rsidRPr="002E25E3">
            <w:rPr>
              <w:kern w:val="0"/>
              <w:sz w:val="18"/>
              <w:szCs w:val="20"/>
              <w:lang w:eastAsia="ar-SA"/>
            </w:rPr>
            <w:t>International Journal of Electronic</w:t>
          </w:r>
          <w:r w:rsidRPr="002E25E3">
            <w:rPr>
              <w:rFonts w:hint="eastAsia"/>
              <w:kern w:val="0"/>
              <w:sz w:val="18"/>
              <w:szCs w:val="20"/>
              <w:lang w:eastAsia="ar-SA"/>
            </w:rPr>
            <w:t xml:space="preserve"> </w:t>
          </w:r>
          <w:r w:rsidRPr="002E25E3">
            <w:rPr>
              <w:kern w:val="0"/>
              <w:sz w:val="18"/>
              <w:szCs w:val="20"/>
              <w:lang w:eastAsia="ar-SA"/>
            </w:rPr>
            <w:t>Commerce Studies</w:t>
          </w:r>
        </w:p>
        <w:p w14:paraId="5472B114" w14:textId="20CB7FF3" w:rsidR="002868CA" w:rsidRPr="002E25E3" w:rsidRDefault="002868CA" w:rsidP="001F3A6F">
          <w:pPr>
            <w:widowControl/>
            <w:suppressAutoHyphens/>
            <w:autoSpaceDE w:val="0"/>
            <w:autoSpaceDN w:val="0"/>
            <w:adjustRightInd w:val="0"/>
            <w:spacing w:line="0" w:lineRule="atLeast"/>
            <w:rPr>
              <w:kern w:val="0"/>
              <w:sz w:val="18"/>
              <w:szCs w:val="20"/>
            </w:rPr>
          </w:pPr>
          <w:r w:rsidRPr="002E25E3">
            <w:rPr>
              <w:kern w:val="0"/>
              <w:sz w:val="18"/>
              <w:szCs w:val="20"/>
              <w:lang w:eastAsia="ar-SA"/>
            </w:rPr>
            <w:t>Vol.</w:t>
          </w:r>
          <w:r w:rsidR="001A5C24">
            <w:rPr>
              <w:kern w:val="0"/>
              <w:sz w:val="18"/>
              <w:szCs w:val="20"/>
            </w:rPr>
            <w:t>12</w:t>
          </w:r>
          <w:r w:rsidRPr="002E25E3">
            <w:rPr>
              <w:kern w:val="0"/>
              <w:sz w:val="18"/>
              <w:szCs w:val="20"/>
              <w:lang w:eastAsia="ar-SA"/>
            </w:rPr>
            <w:t>, No.</w:t>
          </w:r>
          <w:r w:rsidR="001A5C24">
            <w:rPr>
              <w:kern w:val="0"/>
              <w:sz w:val="18"/>
              <w:szCs w:val="20"/>
            </w:rPr>
            <w:t>2</w:t>
          </w:r>
          <w:r w:rsidRPr="002E25E3">
            <w:rPr>
              <w:kern w:val="0"/>
              <w:sz w:val="18"/>
              <w:szCs w:val="20"/>
              <w:lang w:eastAsia="ar-SA"/>
            </w:rPr>
            <w:t>, pp.</w:t>
          </w:r>
          <w:r w:rsidR="009D5BD5">
            <w:rPr>
              <w:kern w:val="0"/>
              <w:sz w:val="18"/>
              <w:szCs w:val="20"/>
            </w:rPr>
            <w:t>193</w:t>
          </w:r>
          <w:r w:rsidRPr="002E25E3">
            <w:rPr>
              <w:kern w:val="0"/>
              <w:sz w:val="18"/>
              <w:szCs w:val="20"/>
              <w:lang w:eastAsia="ar-SA"/>
            </w:rPr>
            <w:t>-</w:t>
          </w:r>
          <w:r w:rsidR="009D5BD5">
            <w:rPr>
              <w:kern w:val="0"/>
              <w:sz w:val="18"/>
              <w:szCs w:val="20"/>
            </w:rPr>
            <w:t>208</w:t>
          </w:r>
          <w:r w:rsidRPr="002E25E3">
            <w:rPr>
              <w:kern w:val="0"/>
              <w:sz w:val="18"/>
              <w:szCs w:val="20"/>
              <w:lang w:eastAsia="ar-SA"/>
            </w:rPr>
            <w:t xml:space="preserve">, </w:t>
          </w:r>
          <w:r w:rsidR="001A5C24">
            <w:rPr>
              <w:kern w:val="0"/>
              <w:sz w:val="18"/>
              <w:szCs w:val="20"/>
              <w:lang w:eastAsia="ar-SA"/>
            </w:rPr>
            <w:t>2021</w:t>
          </w:r>
        </w:p>
        <w:p w14:paraId="4F00352A" w14:textId="478A82A1" w:rsidR="002868CA" w:rsidRPr="00140812" w:rsidRDefault="002868CA" w:rsidP="001A5C24">
          <w:pPr>
            <w:widowControl/>
            <w:suppressAutoHyphens/>
            <w:autoSpaceDE w:val="0"/>
            <w:autoSpaceDN w:val="0"/>
            <w:adjustRightInd w:val="0"/>
            <w:spacing w:line="0" w:lineRule="atLeast"/>
            <w:rPr>
              <w:sz w:val="18"/>
              <w:szCs w:val="16"/>
            </w:rPr>
          </w:pPr>
          <w:proofErr w:type="spellStart"/>
          <w:r w:rsidRPr="002E25E3">
            <w:rPr>
              <w:rFonts w:hint="eastAsia"/>
              <w:kern w:val="0"/>
              <w:sz w:val="18"/>
              <w:szCs w:val="20"/>
              <w:lang w:eastAsia="ar-SA"/>
            </w:rPr>
            <w:t>doi</w:t>
          </w:r>
          <w:proofErr w:type="spellEnd"/>
          <w:r w:rsidRPr="002E25E3">
            <w:rPr>
              <w:rFonts w:hint="eastAsia"/>
              <w:kern w:val="0"/>
              <w:sz w:val="18"/>
              <w:szCs w:val="20"/>
              <w:lang w:eastAsia="ar-SA"/>
            </w:rPr>
            <w:t xml:space="preserve">: </w:t>
          </w:r>
          <w:r w:rsidRPr="002E25E3">
            <w:rPr>
              <w:kern w:val="0"/>
              <w:sz w:val="18"/>
              <w:szCs w:val="20"/>
              <w:lang w:eastAsia="ar-SA"/>
            </w:rPr>
            <w:t>10.7903/ijecs.</w:t>
          </w:r>
          <w:r w:rsidR="001A5C24">
            <w:rPr>
              <w:kern w:val="0"/>
              <w:sz w:val="18"/>
              <w:szCs w:val="20"/>
            </w:rPr>
            <w:t>18</w:t>
          </w:r>
          <w:r w:rsidR="00EB236A">
            <w:rPr>
              <w:rFonts w:hint="eastAsia"/>
              <w:kern w:val="0"/>
              <w:sz w:val="18"/>
              <w:szCs w:val="20"/>
            </w:rPr>
            <w:t>9</w:t>
          </w:r>
          <w:r w:rsidR="001A5C24">
            <w:rPr>
              <w:kern w:val="0"/>
              <w:sz w:val="18"/>
              <w:szCs w:val="20"/>
            </w:rPr>
            <w:t>4</w:t>
          </w:r>
        </w:p>
      </w:tc>
    </w:tr>
  </w:tbl>
  <w:p w14:paraId="03828B1A" w14:textId="77777777" w:rsidR="002868CA" w:rsidRPr="0050097C" w:rsidRDefault="002868CA" w:rsidP="0050097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7BDE"/>
    <w:multiLevelType w:val="hybridMultilevel"/>
    <w:tmpl w:val="148A3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A2658"/>
    <w:multiLevelType w:val="hybridMultilevel"/>
    <w:tmpl w:val="1AB4B8A4"/>
    <w:lvl w:ilvl="0" w:tplc="B03C9C2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F0068D"/>
    <w:multiLevelType w:val="hybridMultilevel"/>
    <w:tmpl w:val="4BF45870"/>
    <w:lvl w:ilvl="0" w:tplc="B03C9C2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5667D"/>
    <w:multiLevelType w:val="hybridMultilevel"/>
    <w:tmpl w:val="D5F485CA"/>
    <w:lvl w:ilvl="0" w:tplc="2EBEA7F4">
      <w:start w:val="1"/>
      <w:numFmt w:val="decimal"/>
      <w:lvlText w:val="[%1]"/>
      <w:lvlJc w:val="left"/>
      <w:pPr>
        <w:ind w:left="480" w:hanging="480"/>
      </w:pPr>
      <w:rPr>
        <w:rFonts w:hint="eastAsia"/>
        <w:i w:val="0"/>
        <w:i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117798F"/>
    <w:multiLevelType w:val="hybridMultilevel"/>
    <w:tmpl w:val="75E0B5A2"/>
    <w:lvl w:ilvl="0" w:tplc="B03C9C2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A5E47"/>
    <w:multiLevelType w:val="hybridMultilevel"/>
    <w:tmpl w:val="E632AC5E"/>
    <w:lvl w:ilvl="0" w:tplc="27A4222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FE06BF7"/>
    <w:multiLevelType w:val="hybridMultilevel"/>
    <w:tmpl w:val="AEB2596E"/>
    <w:lvl w:ilvl="0" w:tplc="B03C9C2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7541C3"/>
    <w:multiLevelType w:val="hybridMultilevel"/>
    <w:tmpl w:val="D0EEF312"/>
    <w:lvl w:ilvl="0" w:tplc="B03C9C2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3B2ED5"/>
    <w:multiLevelType w:val="hybridMultilevel"/>
    <w:tmpl w:val="1526B8B6"/>
    <w:lvl w:ilvl="0" w:tplc="5A20FFB8">
      <w:start w:val="1"/>
      <w:numFmt w:val="decimal"/>
      <w:pStyle w:val="Header1"/>
      <w:lvlText w:val="[%1]"/>
      <w:lvlJc w:val="left"/>
      <w:pPr>
        <w:ind w:left="775" w:hanging="720"/>
      </w:pPr>
      <w:rPr>
        <w:rFonts w:hint="eastAsia"/>
        <w:i w:val="0"/>
      </w:rPr>
    </w:lvl>
    <w:lvl w:ilvl="1" w:tplc="5A20FFB8" w:tentative="1">
      <w:start w:val="1"/>
      <w:numFmt w:val="ideographTraditional"/>
      <w:lvlText w:val="%2、"/>
      <w:lvlJc w:val="left"/>
      <w:pPr>
        <w:ind w:left="1015" w:hanging="480"/>
      </w:pPr>
    </w:lvl>
    <w:lvl w:ilvl="2" w:tplc="0409001B" w:tentative="1">
      <w:start w:val="1"/>
      <w:numFmt w:val="lowerRoman"/>
      <w:lvlText w:val="%3."/>
      <w:lvlJc w:val="right"/>
      <w:pPr>
        <w:ind w:left="1495" w:hanging="480"/>
      </w:pPr>
    </w:lvl>
    <w:lvl w:ilvl="3" w:tplc="0409000F" w:tentative="1">
      <w:start w:val="1"/>
      <w:numFmt w:val="decimal"/>
      <w:pStyle w:val="4"/>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pStyle w:val="6"/>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pStyle w:val="8"/>
      <w:lvlText w:val="%8、"/>
      <w:lvlJc w:val="left"/>
      <w:pPr>
        <w:ind w:left="3895" w:hanging="480"/>
      </w:pPr>
    </w:lvl>
    <w:lvl w:ilvl="8" w:tplc="0409001B" w:tentative="1">
      <w:start w:val="1"/>
      <w:numFmt w:val="lowerRoman"/>
      <w:pStyle w:val="9"/>
      <w:lvlText w:val="%9."/>
      <w:lvlJc w:val="right"/>
      <w:pPr>
        <w:ind w:left="4375" w:hanging="480"/>
      </w:pPr>
    </w:lvl>
  </w:abstractNum>
  <w:abstractNum w:abstractNumId="9" w15:restartNumberingAfterBreak="0">
    <w:nsid w:val="7BB936EB"/>
    <w:multiLevelType w:val="hybridMultilevel"/>
    <w:tmpl w:val="148A3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1"/>
  </w:num>
  <w:num w:numId="5">
    <w:abstractNumId w:val="7"/>
  </w:num>
  <w:num w:numId="6">
    <w:abstractNumId w:val="4"/>
  </w:num>
  <w:num w:numId="7">
    <w:abstractNumId w:val="2"/>
  </w:num>
  <w:num w:numId="8">
    <w:abstractNumId w:val="6"/>
  </w:num>
  <w:num w:numId="9">
    <w:abstractNumId w:val="9"/>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san Chang">
    <w15:presenceInfo w15:providerId="Windows Live" w15:userId="c398e52a8ea57c48"/>
  </w15:person>
  <w15:person w15:author="呂季恒">
    <w15:presenceInfo w15:providerId="None" w15:userId="呂季恒"/>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SzMDA0MrUwMLUwM7FU0lEKTi0uzszPAykwrAUAK78QDSwAAAA="/>
  </w:docVars>
  <w:rsids>
    <w:rsidRoot w:val="00EC20A2"/>
    <w:rsid w:val="00000FF3"/>
    <w:rsid w:val="000063AF"/>
    <w:rsid w:val="0000769D"/>
    <w:rsid w:val="00021685"/>
    <w:rsid w:val="00025824"/>
    <w:rsid w:val="00031E69"/>
    <w:rsid w:val="00036D52"/>
    <w:rsid w:val="000406F8"/>
    <w:rsid w:val="00044D3A"/>
    <w:rsid w:val="00060565"/>
    <w:rsid w:val="00061C5E"/>
    <w:rsid w:val="000675BA"/>
    <w:rsid w:val="00080C32"/>
    <w:rsid w:val="00081C8F"/>
    <w:rsid w:val="00083EB5"/>
    <w:rsid w:val="000859A0"/>
    <w:rsid w:val="000A777A"/>
    <w:rsid w:val="000B71B6"/>
    <w:rsid w:val="000C0CDA"/>
    <w:rsid w:val="000C30DA"/>
    <w:rsid w:val="000D2D2F"/>
    <w:rsid w:val="000D69CD"/>
    <w:rsid w:val="000D7B82"/>
    <w:rsid w:val="000E669E"/>
    <w:rsid w:val="000E66EA"/>
    <w:rsid w:val="000F356A"/>
    <w:rsid w:val="000F3AF7"/>
    <w:rsid w:val="00110C18"/>
    <w:rsid w:val="0011584E"/>
    <w:rsid w:val="00123A81"/>
    <w:rsid w:val="00126CD6"/>
    <w:rsid w:val="00126D58"/>
    <w:rsid w:val="00131C54"/>
    <w:rsid w:val="00132C98"/>
    <w:rsid w:val="00136B2E"/>
    <w:rsid w:val="0014588E"/>
    <w:rsid w:val="00151B39"/>
    <w:rsid w:val="001538BF"/>
    <w:rsid w:val="00153CE2"/>
    <w:rsid w:val="00155400"/>
    <w:rsid w:val="001637CB"/>
    <w:rsid w:val="00165B08"/>
    <w:rsid w:val="001672A2"/>
    <w:rsid w:val="00167784"/>
    <w:rsid w:val="001702DC"/>
    <w:rsid w:val="001710F5"/>
    <w:rsid w:val="001755D5"/>
    <w:rsid w:val="00177B9E"/>
    <w:rsid w:val="001823C0"/>
    <w:rsid w:val="00185733"/>
    <w:rsid w:val="00185FAA"/>
    <w:rsid w:val="00191411"/>
    <w:rsid w:val="001A0B28"/>
    <w:rsid w:val="001A4DD8"/>
    <w:rsid w:val="001A5C24"/>
    <w:rsid w:val="001A5E98"/>
    <w:rsid w:val="001B1FD0"/>
    <w:rsid w:val="001B5CB7"/>
    <w:rsid w:val="001C675D"/>
    <w:rsid w:val="001C7FC6"/>
    <w:rsid w:val="001D4179"/>
    <w:rsid w:val="001D5F4C"/>
    <w:rsid w:val="001E3CF5"/>
    <w:rsid w:val="001E5BF9"/>
    <w:rsid w:val="001E6435"/>
    <w:rsid w:val="001F3A6F"/>
    <w:rsid w:val="00200FC6"/>
    <w:rsid w:val="00203B1B"/>
    <w:rsid w:val="00205268"/>
    <w:rsid w:val="002163A3"/>
    <w:rsid w:val="00217702"/>
    <w:rsid w:val="00221BE9"/>
    <w:rsid w:val="00222F8D"/>
    <w:rsid w:val="00233A22"/>
    <w:rsid w:val="00233A9E"/>
    <w:rsid w:val="002506BC"/>
    <w:rsid w:val="00265FCC"/>
    <w:rsid w:val="00272FF7"/>
    <w:rsid w:val="002773C7"/>
    <w:rsid w:val="002814CB"/>
    <w:rsid w:val="00282905"/>
    <w:rsid w:val="00284FF2"/>
    <w:rsid w:val="00285BF4"/>
    <w:rsid w:val="00285DF1"/>
    <w:rsid w:val="002868CA"/>
    <w:rsid w:val="002A555C"/>
    <w:rsid w:val="002A6385"/>
    <w:rsid w:val="002A6935"/>
    <w:rsid w:val="002B0F97"/>
    <w:rsid w:val="002B2803"/>
    <w:rsid w:val="002B7A16"/>
    <w:rsid w:val="002C4B0C"/>
    <w:rsid w:val="002C5CBB"/>
    <w:rsid w:val="002D28DF"/>
    <w:rsid w:val="002E37AD"/>
    <w:rsid w:val="002E67BD"/>
    <w:rsid w:val="002F1F33"/>
    <w:rsid w:val="002F387F"/>
    <w:rsid w:val="002F52FC"/>
    <w:rsid w:val="002F6737"/>
    <w:rsid w:val="00306949"/>
    <w:rsid w:val="003147ED"/>
    <w:rsid w:val="0031548E"/>
    <w:rsid w:val="00315DC8"/>
    <w:rsid w:val="003223B5"/>
    <w:rsid w:val="00322548"/>
    <w:rsid w:val="00324CA3"/>
    <w:rsid w:val="00340B75"/>
    <w:rsid w:val="003629BB"/>
    <w:rsid w:val="00375B0E"/>
    <w:rsid w:val="00383830"/>
    <w:rsid w:val="00383FC8"/>
    <w:rsid w:val="003A535A"/>
    <w:rsid w:val="003A5E09"/>
    <w:rsid w:val="003B498C"/>
    <w:rsid w:val="003C534E"/>
    <w:rsid w:val="003E0AE8"/>
    <w:rsid w:val="003E0CD2"/>
    <w:rsid w:val="003E142F"/>
    <w:rsid w:val="003E188D"/>
    <w:rsid w:val="003F18D1"/>
    <w:rsid w:val="003F5199"/>
    <w:rsid w:val="00402AF1"/>
    <w:rsid w:val="00403C37"/>
    <w:rsid w:val="0040562D"/>
    <w:rsid w:val="0040633E"/>
    <w:rsid w:val="0042066C"/>
    <w:rsid w:val="00421374"/>
    <w:rsid w:val="00424FBD"/>
    <w:rsid w:val="00425EBA"/>
    <w:rsid w:val="0042748A"/>
    <w:rsid w:val="0044380F"/>
    <w:rsid w:val="00444451"/>
    <w:rsid w:val="00447272"/>
    <w:rsid w:val="00457CD6"/>
    <w:rsid w:val="004673A6"/>
    <w:rsid w:val="00477E7F"/>
    <w:rsid w:val="00483712"/>
    <w:rsid w:val="004913B8"/>
    <w:rsid w:val="004962B2"/>
    <w:rsid w:val="004A6F29"/>
    <w:rsid w:val="004B400C"/>
    <w:rsid w:val="004B44C7"/>
    <w:rsid w:val="004B750D"/>
    <w:rsid w:val="004D3C15"/>
    <w:rsid w:val="004D6C6E"/>
    <w:rsid w:val="004E6F19"/>
    <w:rsid w:val="004F0D19"/>
    <w:rsid w:val="004F7F8D"/>
    <w:rsid w:val="0050097C"/>
    <w:rsid w:val="00504AA5"/>
    <w:rsid w:val="00512E9A"/>
    <w:rsid w:val="00535487"/>
    <w:rsid w:val="005425AE"/>
    <w:rsid w:val="00555474"/>
    <w:rsid w:val="0055614A"/>
    <w:rsid w:val="00574386"/>
    <w:rsid w:val="005758C9"/>
    <w:rsid w:val="00575D07"/>
    <w:rsid w:val="00581442"/>
    <w:rsid w:val="00591994"/>
    <w:rsid w:val="00591D87"/>
    <w:rsid w:val="00596F92"/>
    <w:rsid w:val="005A34D1"/>
    <w:rsid w:val="005A359B"/>
    <w:rsid w:val="005A4FDF"/>
    <w:rsid w:val="005A7AEC"/>
    <w:rsid w:val="005B5EDD"/>
    <w:rsid w:val="005B7983"/>
    <w:rsid w:val="005C4AE1"/>
    <w:rsid w:val="005D10B8"/>
    <w:rsid w:val="005D3D84"/>
    <w:rsid w:val="005D471C"/>
    <w:rsid w:val="005F563A"/>
    <w:rsid w:val="0060080B"/>
    <w:rsid w:val="006009DA"/>
    <w:rsid w:val="00611803"/>
    <w:rsid w:val="00613F81"/>
    <w:rsid w:val="0061681B"/>
    <w:rsid w:val="00630E26"/>
    <w:rsid w:val="00650594"/>
    <w:rsid w:val="00651B75"/>
    <w:rsid w:val="0066493D"/>
    <w:rsid w:val="00666B50"/>
    <w:rsid w:val="006710A9"/>
    <w:rsid w:val="006732B6"/>
    <w:rsid w:val="006A1A72"/>
    <w:rsid w:val="006A4BD3"/>
    <w:rsid w:val="006A733F"/>
    <w:rsid w:val="006C3F55"/>
    <w:rsid w:val="006C7032"/>
    <w:rsid w:val="006D0C33"/>
    <w:rsid w:val="006D247B"/>
    <w:rsid w:val="006E3F5C"/>
    <w:rsid w:val="006F14E1"/>
    <w:rsid w:val="006F3027"/>
    <w:rsid w:val="006F7502"/>
    <w:rsid w:val="00700ED2"/>
    <w:rsid w:val="00714717"/>
    <w:rsid w:val="007151F9"/>
    <w:rsid w:val="00721E05"/>
    <w:rsid w:val="007264C4"/>
    <w:rsid w:val="00737D70"/>
    <w:rsid w:val="007568F6"/>
    <w:rsid w:val="00764CEC"/>
    <w:rsid w:val="0076674D"/>
    <w:rsid w:val="0077058B"/>
    <w:rsid w:val="00772A76"/>
    <w:rsid w:val="00775215"/>
    <w:rsid w:val="00785860"/>
    <w:rsid w:val="00794513"/>
    <w:rsid w:val="007B545A"/>
    <w:rsid w:val="00811E8D"/>
    <w:rsid w:val="0084729C"/>
    <w:rsid w:val="008512E8"/>
    <w:rsid w:val="0085638A"/>
    <w:rsid w:val="00872E5E"/>
    <w:rsid w:val="00880332"/>
    <w:rsid w:val="008833A5"/>
    <w:rsid w:val="00893941"/>
    <w:rsid w:val="008A22D3"/>
    <w:rsid w:val="008A752C"/>
    <w:rsid w:val="008B12D9"/>
    <w:rsid w:val="008B2143"/>
    <w:rsid w:val="008C5C3A"/>
    <w:rsid w:val="008C6744"/>
    <w:rsid w:val="008C6E77"/>
    <w:rsid w:val="008E1E90"/>
    <w:rsid w:val="008E4669"/>
    <w:rsid w:val="008F5D05"/>
    <w:rsid w:val="009010CA"/>
    <w:rsid w:val="009019B1"/>
    <w:rsid w:val="009040EA"/>
    <w:rsid w:val="00905207"/>
    <w:rsid w:val="00912459"/>
    <w:rsid w:val="009232DE"/>
    <w:rsid w:val="009233E2"/>
    <w:rsid w:val="00925D80"/>
    <w:rsid w:val="0092675E"/>
    <w:rsid w:val="00930D47"/>
    <w:rsid w:val="00935917"/>
    <w:rsid w:val="00940DCD"/>
    <w:rsid w:val="00946A85"/>
    <w:rsid w:val="00953015"/>
    <w:rsid w:val="00953EF8"/>
    <w:rsid w:val="00956034"/>
    <w:rsid w:val="009808EF"/>
    <w:rsid w:val="00980A4A"/>
    <w:rsid w:val="00986FA9"/>
    <w:rsid w:val="00992BE3"/>
    <w:rsid w:val="009C7F70"/>
    <w:rsid w:val="009D5BD5"/>
    <w:rsid w:val="009E2AC9"/>
    <w:rsid w:val="009E4064"/>
    <w:rsid w:val="009F15D4"/>
    <w:rsid w:val="00A052BE"/>
    <w:rsid w:val="00A165B8"/>
    <w:rsid w:val="00A34C92"/>
    <w:rsid w:val="00A37054"/>
    <w:rsid w:val="00A37305"/>
    <w:rsid w:val="00A410AD"/>
    <w:rsid w:val="00A51F66"/>
    <w:rsid w:val="00A540BA"/>
    <w:rsid w:val="00A547C6"/>
    <w:rsid w:val="00A62954"/>
    <w:rsid w:val="00A70913"/>
    <w:rsid w:val="00A7354A"/>
    <w:rsid w:val="00A74926"/>
    <w:rsid w:val="00A766BE"/>
    <w:rsid w:val="00A77360"/>
    <w:rsid w:val="00A80229"/>
    <w:rsid w:val="00A85E10"/>
    <w:rsid w:val="00A87912"/>
    <w:rsid w:val="00A96B94"/>
    <w:rsid w:val="00AB295A"/>
    <w:rsid w:val="00AD1CE4"/>
    <w:rsid w:val="00AD4A1C"/>
    <w:rsid w:val="00AD59BF"/>
    <w:rsid w:val="00AD5BBE"/>
    <w:rsid w:val="00AD6F4E"/>
    <w:rsid w:val="00AD73A8"/>
    <w:rsid w:val="00AE5A19"/>
    <w:rsid w:val="00AE69C8"/>
    <w:rsid w:val="00AF4872"/>
    <w:rsid w:val="00B01360"/>
    <w:rsid w:val="00B02546"/>
    <w:rsid w:val="00B031C3"/>
    <w:rsid w:val="00B07392"/>
    <w:rsid w:val="00B1083B"/>
    <w:rsid w:val="00B169FF"/>
    <w:rsid w:val="00B2160D"/>
    <w:rsid w:val="00B2798D"/>
    <w:rsid w:val="00B30C92"/>
    <w:rsid w:val="00B32482"/>
    <w:rsid w:val="00B342C4"/>
    <w:rsid w:val="00B4021C"/>
    <w:rsid w:val="00B40DE8"/>
    <w:rsid w:val="00B435C7"/>
    <w:rsid w:val="00B45FF7"/>
    <w:rsid w:val="00B50D54"/>
    <w:rsid w:val="00B561BD"/>
    <w:rsid w:val="00B757D5"/>
    <w:rsid w:val="00B823D2"/>
    <w:rsid w:val="00BA3A33"/>
    <w:rsid w:val="00BB2116"/>
    <w:rsid w:val="00BB66F0"/>
    <w:rsid w:val="00BC049B"/>
    <w:rsid w:val="00BC48A7"/>
    <w:rsid w:val="00BC5BD1"/>
    <w:rsid w:val="00BE3AC3"/>
    <w:rsid w:val="00BE792F"/>
    <w:rsid w:val="00BF006E"/>
    <w:rsid w:val="00BF120D"/>
    <w:rsid w:val="00C312CF"/>
    <w:rsid w:val="00C40283"/>
    <w:rsid w:val="00C42B01"/>
    <w:rsid w:val="00C45288"/>
    <w:rsid w:val="00C4709C"/>
    <w:rsid w:val="00C47A37"/>
    <w:rsid w:val="00C57095"/>
    <w:rsid w:val="00C612A6"/>
    <w:rsid w:val="00C6248B"/>
    <w:rsid w:val="00C7036A"/>
    <w:rsid w:val="00C808AD"/>
    <w:rsid w:val="00C8492E"/>
    <w:rsid w:val="00C95FF8"/>
    <w:rsid w:val="00C96FA3"/>
    <w:rsid w:val="00CB7759"/>
    <w:rsid w:val="00CB79CA"/>
    <w:rsid w:val="00CC3EFF"/>
    <w:rsid w:val="00CD1662"/>
    <w:rsid w:val="00CD4505"/>
    <w:rsid w:val="00CE39E9"/>
    <w:rsid w:val="00CE3FC2"/>
    <w:rsid w:val="00CE54A7"/>
    <w:rsid w:val="00CF0A7D"/>
    <w:rsid w:val="00CF7EF5"/>
    <w:rsid w:val="00D008F9"/>
    <w:rsid w:val="00D0445B"/>
    <w:rsid w:val="00D074CF"/>
    <w:rsid w:val="00D15A2E"/>
    <w:rsid w:val="00D161F0"/>
    <w:rsid w:val="00D40EBE"/>
    <w:rsid w:val="00D44E1E"/>
    <w:rsid w:val="00D52FB0"/>
    <w:rsid w:val="00D61B81"/>
    <w:rsid w:val="00D63500"/>
    <w:rsid w:val="00D705A0"/>
    <w:rsid w:val="00D7278C"/>
    <w:rsid w:val="00D76410"/>
    <w:rsid w:val="00D81E91"/>
    <w:rsid w:val="00D83110"/>
    <w:rsid w:val="00D85C34"/>
    <w:rsid w:val="00DA155E"/>
    <w:rsid w:val="00DA2890"/>
    <w:rsid w:val="00DA34BA"/>
    <w:rsid w:val="00DA6EE5"/>
    <w:rsid w:val="00DB3916"/>
    <w:rsid w:val="00DC2725"/>
    <w:rsid w:val="00DC3027"/>
    <w:rsid w:val="00DC5CFD"/>
    <w:rsid w:val="00DE0F12"/>
    <w:rsid w:val="00DE2431"/>
    <w:rsid w:val="00DE7734"/>
    <w:rsid w:val="00E00B33"/>
    <w:rsid w:val="00E023B3"/>
    <w:rsid w:val="00E04BA4"/>
    <w:rsid w:val="00E04E4B"/>
    <w:rsid w:val="00E05335"/>
    <w:rsid w:val="00E13E61"/>
    <w:rsid w:val="00E16ACB"/>
    <w:rsid w:val="00E20C88"/>
    <w:rsid w:val="00E22DA2"/>
    <w:rsid w:val="00E25C9E"/>
    <w:rsid w:val="00E26158"/>
    <w:rsid w:val="00E266C2"/>
    <w:rsid w:val="00E3064F"/>
    <w:rsid w:val="00E31044"/>
    <w:rsid w:val="00E34864"/>
    <w:rsid w:val="00E40F27"/>
    <w:rsid w:val="00E46317"/>
    <w:rsid w:val="00E46EB5"/>
    <w:rsid w:val="00E55A0C"/>
    <w:rsid w:val="00E55FAC"/>
    <w:rsid w:val="00E63755"/>
    <w:rsid w:val="00E67D62"/>
    <w:rsid w:val="00E705B9"/>
    <w:rsid w:val="00E7212E"/>
    <w:rsid w:val="00E936EB"/>
    <w:rsid w:val="00EA1E4F"/>
    <w:rsid w:val="00EA3FD0"/>
    <w:rsid w:val="00EB236A"/>
    <w:rsid w:val="00EB6CAA"/>
    <w:rsid w:val="00EB7094"/>
    <w:rsid w:val="00EC20A2"/>
    <w:rsid w:val="00EC5CC9"/>
    <w:rsid w:val="00ED5D3E"/>
    <w:rsid w:val="00EE1FCF"/>
    <w:rsid w:val="00EE33E4"/>
    <w:rsid w:val="00EE60FB"/>
    <w:rsid w:val="00EE63F7"/>
    <w:rsid w:val="00F00CA4"/>
    <w:rsid w:val="00F13A95"/>
    <w:rsid w:val="00F15F4E"/>
    <w:rsid w:val="00F206D9"/>
    <w:rsid w:val="00F2119F"/>
    <w:rsid w:val="00F246C6"/>
    <w:rsid w:val="00F27F0B"/>
    <w:rsid w:val="00F37FDA"/>
    <w:rsid w:val="00F4776C"/>
    <w:rsid w:val="00F5677D"/>
    <w:rsid w:val="00F770CA"/>
    <w:rsid w:val="00F8348A"/>
    <w:rsid w:val="00FA509F"/>
    <w:rsid w:val="00FB1167"/>
    <w:rsid w:val="00FC30E9"/>
    <w:rsid w:val="00FC5E38"/>
    <w:rsid w:val="00FD1104"/>
    <w:rsid w:val="00FD309C"/>
    <w:rsid w:val="00FD38DB"/>
    <w:rsid w:val="00FE26A9"/>
    <w:rsid w:val="00FE2FCE"/>
    <w:rsid w:val="00FE5820"/>
    <w:rsid w:val="00FF2D01"/>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1E8FED"/>
  <w15:docId w15:val="{AD75C3DF-7574-4892-9EA0-CB2AAFD99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4">
    <w:name w:val="heading 4"/>
    <w:basedOn w:val="a"/>
    <w:next w:val="a0"/>
    <w:link w:val="40"/>
    <w:qFormat/>
    <w:rsid w:val="0050097C"/>
    <w:pPr>
      <w:keepNext/>
      <w:widowControl/>
      <w:numPr>
        <w:ilvl w:val="3"/>
        <w:numId w:val="2"/>
      </w:numPr>
      <w:suppressAutoHyphens/>
      <w:spacing w:before="240" w:after="60"/>
      <w:ind w:left="1152" w:hanging="720"/>
      <w:outlineLvl w:val="3"/>
    </w:pPr>
    <w:rPr>
      <w:rFonts w:eastAsia="Times New Roman"/>
      <w:i/>
      <w:iCs/>
      <w:kern w:val="1"/>
      <w:sz w:val="18"/>
      <w:szCs w:val="18"/>
      <w:lang w:eastAsia="en-US"/>
    </w:rPr>
  </w:style>
  <w:style w:type="paragraph" w:styleId="6">
    <w:name w:val="heading 6"/>
    <w:basedOn w:val="a"/>
    <w:next w:val="a0"/>
    <w:link w:val="60"/>
    <w:uiPriority w:val="9"/>
    <w:qFormat/>
    <w:rsid w:val="0050097C"/>
    <w:pPr>
      <w:widowControl/>
      <w:numPr>
        <w:ilvl w:val="5"/>
        <w:numId w:val="2"/>
      </w:numPr>
      <w:suppressAutoHyphens/>
      <w:spacing w:before="240" w:after="60"/>
      <w:ind w:left="2592" w:hanging="720"/>
      <w:outlineLvl w:val="5"/>
    </w:pPr>
    <w:rPr>
      <w:rFonts w:eastAsia="Times New Roman"/>
      <w:i/>
      <w:iCs/>
      <w:kern w:val="1"/>
      <w:sz w:val="16"/>
      <w:szCs w:val="16"/>
      <w:lang w:eastAsia="en-US"/>
    </w:rPr>
  </w:style>
  <w:style w:type="paragraph" w:styleId="8">
    <w:name w:val="heading 8"/>
    <w:basedOn w:val="a"/>
    <w:next w:val="a0"/>
    <w:link w:val="80"/>
    <w:uiPriority w:val="9"/>
    <w:qFormat/>
    <w:rsid w:val="0050097C"/>
    <w:pPr>
      <w:widowControl/>
      <w:numPr>
        <w:ilvl w:val="7"/>
        <w:numId w:val="2"/>
      </w:numPr>
      <w:suppressAutoHyphens/>
      <w:spacing w:before="240" w:after="60"/>
      <w:ind w:left="4032" w:hanging="720"/>
      <w:outlineLvl w:val="7"/>
    </w:pPr>
    <w:rPr>
      <w:rFonts w:eastAsia="Times New Roman"/>
      <w:i/>
      <w:iCs/>
      <w:kern w:val="1"/>
      <w:sz w:val="16"/>
      <w:szCs w:val="16"/>
      <w:lang w:eastAsia="en-US"/>
    </w:rPr>
  </w:style>
  <w:style w:type="paragraph" w:styleId="9">
    <w:name w:val="heading 9"/>
    <w:basedOn w:val="a"/>
    <w:next w:val="a0"/>
    <w:link w:val="90"/>
    <w:uiPriority w:val="9"/>
    <w:qFormat/>
    <w:rsid w:val="0050097C"/>
    <w:pPr>
      <w:widowControl/>
      <w:numPr>
        <w:ilvl w:val="8"/>
        <w:numId w:val="2"/>
      </w:numPr>
      <w:suppressAutoHyphens/>
      <w:spacing w:before="240" w:after="60"/>
      <w:ind w:left="4752" w:hanging="720"/>
      <w:outlineLvl w:val="8"/>
    </w:pPr>
    <w:rPr>
      <w:rFonts w:eastAsia="Times New Roman"/>
      <w:kern w:val="1"/>
      <w:sz w:val="16"/>
      <w:szCs w:val="1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Pr>
      <w:rFonts w:ascii="Verdana" w:hAnsi="Verdana" w:hint="default"/>
      <w:color w:val="000033"/>
      <w:sz w:val="20"/>
      <w:szCs w:val="20"/>
      <w:u w:val="single"/>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5">
    <w:name w:val="FollowedHyperlink"/>
    <w:basedOn w:val="a1"/>
    <w:rPr>
      <w:color w:val="800080"/>
      <w:u w:val="single"/>
    </w:rPr>
  </w:style>
  <w:style w:type="paragraph" w:styleId="a6">
    <w:name w:val="footer"/>
    <w:basedOn w:val="a"/>
    <w:pPr>
      <w:tabs>
        <w:tab w:val="center" w:pos="4153"/>
        <w:tab w:val="right" w:pos="8306"/>
      </w:tabs>
      <w:snapToGrid w:val="0"/>
    </w:pPr>
    <w:rPr>
      <w:sz w:val="20"/>
      <w:szCs w:val="20"/>
    </w:rPr>
  </w:style>
  <w:style w:type="character" w:styleId="a7">
    <w:name w:val="Strong"/>
    <w:basedOn w:val="a1"/>
    <w:qFormat/>
    <w:rPr>
      <w:b/>
      <w:bCs/>
    </w:rPr>
  </w:style>
  <w:style w:type="paragraph" w:styleId="a8">
    <w:name w:val="Plain Text"/>
    <w:basedOn w:val="a"/>
    <w:rsid w:val="00D83110"/>
    <w:pPr>
      <w:jc w:val="both"/>
    </w:pPr>
    <w:rPr>
      <w:rFonts w:ascii="MS Mincho" w:eastAsia="MS Mincho" w:hAnsi="Courier New" w:cs="Courier New"/>
      <w:sz w:val="21"/>
      <w:szCs w:val="21"/>
      <w:lang w:eastAsia="ja-JP"/>
    </w:rPr>
  </w:style>
  <w:style w:type="paragraph" w:customStyle="1" w:styleId="2">
    <w:name w:val="樣式2"/>
    <w:basedOn w:val="a"/>
    <w:rsid w:val="00D83110"/>
    <w:pPr>
      <w:spacing w:before="120" w:line="480" w:lineRule="auto"/>
      <w:jc w:val="both"/>
    </w:pPr>
    <w:rPr>
      <w:bCs/>
      <w:kern w:val="0"/>
      <w:szCs w:val="20"/>
    </w:rPr>
  </w:style>
  <w:style w:type="paragraph" w:styleId="a9">
    <w:name w:val="header"/>
    <w:aliases w:val=" 字元,字元"/>
    <w:basedOn w:val="a"/>
    <w:rsid w:val="00153CE2"/>
    <w:pPr>
      <w:tabs>
        <w:tab w:val="center" w:pos="4153"/>
        <w:tab w:val="right" w:pos="8306"/>
      </w:tabs>
      <w:snapToGrid w:val="0"/>
    </w:pPr>
    <w:rPr>
      <w:sz w:val="20"/>
      <w:szCs w:val="20"/>
    </w:rPr>
  </w:style>
  <w:style w:type="character" w:styleId="aa">
    <w:name w:val="page number"/>
    <w:basedOn w:val="a1"/>
    <w:rsid w:val="005D10B8"/>
  </w:style>
  <w:style w:type="table" w:styleId="ab">
    <w:name w:val="Table Grid"/>
    <w:basedOn w:val="a2"/>
    <w:rsid w:val="00E3064F"/>
    <w:pPr>
      <w:widowControl w:val="0"/>
      <w:jc w:val="both"/>
    </w:pPr>
    <w:rPr>
      <w:rFonts w:ascii="Century" w:eastAsia="MS Mincho"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Number1">
    <w:name w:val="Page Number1"/>
    <w:basedOn w:val="a"/>
    <w:rsid w:val="00596F92"/>
    <w:pPr>
      <w:widowControl/>
      <w:jc w:val="center"/>
    </w:pPr>
    <w:rPr>
      <w:rFonts w:ascii="Times" w:hAnsi="Times"/>
      <w:kern w:val="0"/>
      <w:szCs w:val="20"/>
      <w:lang w:eastAsia="en-US"/>
    </w:rPr>
  </w:style>
  <w:style w:type="paragraph" w:styleId="ac">
    <w:name w:val="Balloon Text"/>
    <w:basedOn w:val="a"/>
    <w:semiHidden/>
    <w:rsid w:val="006A1A72"/>
    <w:rPr>
      <w:rFonts w:ascii="Arial" w:hAnsi="Arial"/>
      <w:sz w:val="18"/>
      <w:szCs w:val="18"/>
    </w:rPr>
  </w:style>
  <w:style w:type="character" w:customStyle="1" w:styleId="40">
    <w:name w:val="標題 4 字元"/>
    <w:basedOn w:val="a1"/>
    <w:link w:val="4"/>
    <w:rsid w:val="0050097C"/>
    <w:rPr>
      <w:rFonts w:eastAsia="Times New Roman"/>
      <w:i/>
      <w:iCs/>
      <w:kern w:val="1"/>
      <w:sz w:val="18"/>
      <w:szCs w:val="18"/>
      <w:lang w:eastAsia="en-US"/>
    </w:rPr>
  </w:style>
  <w:style w:type="character" w:customStyle="1" w:styleId="60">
    <w:name w:val="標題 6 字元"/>
    <w:basedOn w:val="a1"/>
    <w:link w:val="6"/>
    <w:uiPriority w:val="9"/>
    <w:rsid w:val="0050097C"/>
    <w:rPr>
      <w:rFonts w:eastAsia="Times New Roman"/>
      <w:i/>
      <w:iCs/>
      <w:kern w:val="1"/>
      <w:sz w:val="16"/>
      <w:szCs w:val="16"/>
      <w:lang w:eastAsia="en-US"/>
    </w:rPr>
  </w:style>
  <w:style w:type="character" w:customStyle="1" w:styleId="80">
    <w:name w:val="標題 8 字元"/>
    <w:basedOn w:val="a1"/>
    <w:link w:val="8"/>
    <w:uiPriority w:val="9"/>
    <w:rsid w:val="0050097C"/>
    <w:rPr>
      <w:rFonts w:eastAsia="Times New Roman"/>
      <w:i/>
      <w:iCs/>
      <w:kern w:val="1"/>
      <w:sz w:val="16"/>
      <w:szCs w:val="16"/>
      <w:lang w:eastAsia="en-US"/>
    </w:rPr>
  </w:style>
  <w:style w:type="character" w:customStyle="1" w:styleId="90">
    <w:name w:val="標題 9 字元"/>
    <w:basedOn w:val="a1"/>
    <w:link w:val="9"/>
    <w:uiPriority w:val="9"/>
    <w:rsid w:val="0050097C"/>
    <w:rPr>
      <w:rFonts w:eastAsia="Times New Roman"/>
      <w:kern w:val="1"/>
      <w:sz w:val="16"/>
      <w:szCs w:val="16"/>
      <w:lang w:eastAsia="en-US"/>
    </w:rPr>
  </w:style>
  <w:style w:type="paragraph" w:customStyle="1" w:styleId="IJECS">
    <w:name w:val="IJECS文獻"/>
    <w:basedOn w:val="a"/>
    <w:qFormat/>
    <w:rsid w:val="0050097C"/>
    <w:pPr>
      <w:overflowPunct w:val="0"/>
      <w:autoSpaceDE w:val="0"/>
      <w:autoSpaceDN w:val="0"/>
      <w:snapToGrid w:val="0"/>
      <w:ind w:left="480" w:hanging="480"/>
      <w:jc w:val="both"/>
    </w:pPr>
    <w:rPr>
      <w:color w:val="000000"/>
    </w:rPr>
  </w:style>
  <w:style w:type="paragraph" w:customStyle="1" w:styleId="Header1">
    <w:name w:val="Header 1"/>
    <w:basedOn w:val="a"/>
    <w:rsid w:val="0050097C"/>
    <w:pPr>
      <w:widowControl/>
      <w:numPr>
        <w:numId w:val="2"/>
      </w:numPr>
      <w:tabs>
        <w:tab w:val="left" w:pos="360"/>
      </w:tabs>
      <w:suppressAutoHyphens/>
      <w:spacing w:before="240" w:after="120" w:line="240" w:lineRule="exact"/>
      <w:outlineLvl w:val="0"/>
    </w:pPr>
    <w:rPr>
      <w:rFonts w:eastAsia="SimSun"/>
      <w:b/>
      <w:bCs/>
      <w:kern w:val="1"/>
      <w:sz w:val="28"/>
      <w:szCs w:val="28"/>
      <w:lang w:eastAsia="zh-CN"/>
    </w:rPr>
  </w:style>
  <w:style w:type="paragraph" w:styleId="a0">
    <w:name w:val="Body Text"/>
    <w:basedOn w:val="a"/>
    <w:link w:val="ad"/>
    <w:rsid w:val="0050097C"/>
    <w:pPr>
      <w:spacing w:after="120"/>
    </w:pPr>
  </w:style>
  <w:style w:type="character" w:customStyle="1" w:styleId="ad">
    <w:name w:val="本文 字元"/>
    <w:basedOn w:val="a1"/>
    <w:link w:val="a0"/>
    <w:rsid w:val="0050097C"/>
    <w:rPr>
      <w:kern w:val="2"/>
      <w:sz w:val="24"/>
      <w:szCs w:val="24"/>
    </w:rPr>
  </w:style>
  <w:style w:type="table" w:customStyle="1" w:styleId="ListTable2-Accent11">
    <w:name w:val="List Table 2 - Accent 11"/>
    <w:basedOn w:val="a2"/>
    <w:uiPriority w:val="47"/>
    <w:rsid w:val="002163A3"/>
    <w:rPr>
      <w:rFonts w:asciiTheme="minorHAnsi" w:eastAsiaTheme="minorHAnsi" w:hAnsiTheme="minorHAnsi" w:cstheme="minorBidi"/>
      <w:sz w:val="24"/>
      <w:szCs w:val="24"/>
      <w:lang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e">
    <w:name w:val="endnote text"/>
    <w:basedOn w:val="a"/>
    <w:link w:val="af"/>
    <w:semiHidden/>
    <w:unhideWhenUsed/>
    <w:rsid w:val="0042066C"/>
    <w:rPr>
      <w:sz w:val="20"/>
      <w:szCs w:val="20"/>
    </w:rPr>
  </w:style>
  <w:style w:type="character" w:customStyle="1" w:styleId="af">
    <w:name w:val="章節附註文字 字元"/>
    <w:basedOn w:val="a1"/>
    <w:link w:val="ae"/>
    <w:semiHidden/>
    <w:rsid w:val="0042066C"/>
    <w:rPr>
      <w:kern w:val="2"/>
    </w:rPr>
  </w:style>
  <w:style w:type="character" w:styleId="af0">
    <w:name w:val="endnote reference"/>
    <w:basedOn w:val="a1"/>
    <w:semiHidden/>
    <w:unhideWhenUsed/>
    <w:rsid w:val="0042066C"/>
    <w:rPr>
      <w:vertAlign w:val="superscript"/>
    </w:rPr>
  </w:style>
  <w:style w:type="paragraph" w:styleId="af1">
    <w:name w:val="footnote text"/>
    <w:basedOn w:val="a"/>
    <w:link w:val="af2"/>
    <w:semiHidden/>
    <w:unhideWhenUsed/>
    <w:rsid w:val="0042066C"/>
    <w:rPr>
      <w:sz w:val="20"/>
      <w:szCs w:val="20"/>
    </w:rPr>
  </w:style>
  <w:style w:type="character" w:customStyle="1" w:styleId="af2">
    <w:name w:val="註腳文字 字元"/>
    <w:basedOn w:val="a1"/>
    <w:link w:val="af1"/>
    <w:semiHidden/>
    <w:rsid w:val="0042066C"/>
    <w:rPr>
      <w:kern w:val="2"/>
    </w:rPr>
  </w:style>
  <w:style w:type="character" w:styleId="af3">
    <w:name w:val="footnote reference"/>
    <w:basedOn w:val="a1"/>
    <w:semiHidden/>
    <w:unhideWhenUsed/>
    <w:rsid w:val="0042066C"/>
    <w:rPr>
      <w:vertAlign w:val="superscript"/>
    </w:rPr>
  </w:style>
  <w:style w:type="paragraph" w:styleId="af4">
    <w:name w:val="List Paragraph"/>
    <w:basedOn w:val="a"/>
    <w:uiPriority w:val="34"/>
    <w:qFormat/>
    <w:rsid w:val="00504AA5"/>
    <w:pPr>
      <w:ind w:left="720"/>
      <w:contextualSpacing/>
    </w:pPr>
  </w:style>
  <w:style w:type="table" w:customStyle="1" w:styleId="PlainTable21">
    <w:name w:val="Plain Table 21"/>
    <w:basedOn w:val="a2"/>
    <w:uiPriority w:val="42"/>
    <w:rsid w:val="00630E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a2"/>
    <w:uiPriority w:val="44"/>
    <w:rsid w:val="00630E2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1"/>
    <w:uiPriority w:val="99"/>
    <w:semiHidden/>
    <w:unhideWhenUsed/>
    <w:rsid w:val="004962B2"/>
    <w:rPr>
      <w:color w:val="605E5C"/>
      <w:shd w:val="clear" w:color="auto" w:fill="E1DFDD"/>
    </w:rPr>
  </w:style>
  <w:style w:type="character" w:customStyle="1" w:styleId="UnresolvedMention2">
    <w:name w:val="Unresolved Mention2"/>
    <w:basedOn w:val="a1"/>
    <w:uiPriority w:val="99"/>
    <w:semiHidden/>
    <w:unhideWhenUsed/>
    <w:rsid w:val="002A6385"/>
    <w:rPr>
      <w:color w:val="605E5C"/>
      <w:shd w:val="clear" w:color="auto" w:fill="E1DFDD"/>
    </w:rPr>
  </w:style>
  <w:style w:type="character" w:styleId="af5">
    <w:name w:val="annotation reference"/>
    <w:basedOn w:val="a1"/>
    <w:semiHidden/>
    <w:unhideWhenUsed/>
    <w:rsid w:val="00177B9E"/>
    <w:rPr>
      <w:sz w:val="16"/>
      <w:szCs w:val="16"/>
    </w:rPr>
  </w:style>
  <w:style w:type="paragraph" w:styleId="af6">
    <w:name w:val="annotation text"/>
    <w:basedOn w:val="a"/>
    <w:link w:val="af7"/>
    <w:semiHidden/>
    <w:unhideWhenUsed/>
    <w:rsid w:val="00177B9E"/>
    <w:rPr>
      <w:sz w:val="20"/>
      <w:szCs w:val="20"/>
    </w:rPr>
  </w:style>
  <w:style w:type="character" w:customStyle="1" w:styleId="af7">
    <w:name w:val="註解文字 字元"/>
    <w:basedOn w:val="a1"/>
    <w:link w:val="af6"/>
    <w:semiHidden/>
    <w:rsid w:val="00177B9E"/>
    <w:rPr>
      <w:kern w:val="2"/>
    </w:rPr>
  </w:style>
  <w:style w:type="paragraph" w:styleId="af8">
    <w:name w:val="annotation subject"/>
    <w:basedOn w:val="af6"/>
    <w:next w:val="af6"/>
    <w:link w:val="af9"/>
    <w:semiHidden/>
    <w:unhideWhenUsed/>
    <w:rsid w:val="00177B9E"/>
    <w:rPr>
      <w:b/>
      <w:bCs/>
    </w:rPr>
  </w:style>
  <w:style w:type="character" w:customStyle="1" w:styleId="af9">
    <w:name w:val="註解主旨 字元"/>
    <w:basedOn w:val="af7"/>
    <w:link w:val="af8"/>
    <w:semiHidden/>
    <w:rsid w:val="00177B9E"/>
    <w:rPr>
      <w:b/>
      <w:bCs/>
      <w:kern w:val="2"/>
    </w:rPr>
  </w:style>
  <w:style w:type="paragraph" w:styleId="afa">
    <w:name w:val="Revision"/>
    <w:hidden/>
    <w:uiPriority w:val="99"/>
    <w:semiHidden/>
    <w:rsid w:val="00177B9E"/>
    <w:rPr>
      <w:kern w:val="2"/>
      <w:sz w:val="24"/>
      <w:szCs w:val="24"/>
    </w:rPr>
  </w:style>
  <w:style w:type="character" w:customStyle="1" w:styleId="1">
    <w:name w:val="未解析的提及1"/>
    <w:basedOn w:val="a1"/>
    <w:uiPriority w:val="99"/>
    <w:semiHidden/>
    <w:unhideWhenUsed/>
    <w:rsid w:val="00165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8038">
      <w:bodyDiv w:val="1"/>
      <w:marLeft w:val="0"/>
      <w:marRight w:val="0"/>
      <w:marTop w:val="0"/>
      <w:marBottom w:val="0"/>
      <w:divBdr>
        <w:top w:val="none" w:sz="0" w:space="0" w:color="auto"/>
        <w:left w:val="none" w:sz="0" w:space="0" w:color="auto"/>
        <w:bottom w:val="none" w:sz="0" w:space="0" w:color="auto"/>
        <w:right w:val="none" w:sz="0" w:space="0" w:color="auto"/>
      </w:divBdr>
    </w:div>
    <w:div w:id="147405274">
      <w:bodyDiv w:val="1"/>
      <w:marLeft w:val="0"/>
      <w:marRight w:val="0"/>
      <w:marTop w:val="0"/>
      <w:marBottom w:val="0"/>
      <w:divBdr>
        <w:top w:val="none" w:sz="0" w:space="0" w:color="auto"/>
        <w:left w:val="none" w:sz="0" w:space="0" w:color="auto"/>
        <w:bottom w:val="none" w:sz="0" w:space="0" w:color="auto"/>
        <w:right w:val="none" w:sz="0" w:space="0" w:color="auto"/>
      </w:divBdr>
    </w:div>
    <w:div w:id="162013442">
      <w:bodyDiv w:val="1"/>
      <w:marLeft w:val="0"/>
      <w:marRight w:val="0"/>
      <w:marTop w:val="0"/>
      <w:marBottom w:val="0"/>
      <w:divBdr>
        <w:top w:val="none" w:sz="0" w:space="0" w:color="auto"/>
        <w:left w:val="none" w:sz="0" w:space="0" w:color="auto"/>
        <w:bottom w:val="none" w:sz="0" w:space="0" w:color="auto"/>
        <w:right w:val="none" w:sz="0" w:space="0" w:color="auto"/>
      </w:divBdr>
    </w:div>
    <w:div w:id="167987343">
      <w:bodyDiv w:val="1"/>
      <w:marLeft w:val="0"/>
      <w:marRight w:val="0"/>
      <w:marTop w:val="0"/>
      <w:marBottom w:val="0"/>
      <w:divBdr>
        <w:top w:val="none" w:sz="0" w:space="0" w:color="auto"/>
        <w:left w:val="none" w:sz="0" w:space="0" w:color="auto"/>
        <w:bottom w:val="none" w:sz="0" w:space="0" w:color="auto"/>
        <w:right w:val="none" w:sz="0" w:space="0" w:color="auto"/>
      </w:divBdr>
    </w:div>
    <w:div w:id="204372716">
      <w:bodyDiv w:val="1"/>
      <w:marLeft w:val="0"/>
      <w:marRight w:val="0"/>
      <w:marTop w:val="0"/>
      <w:marBottom w:val="0"/>
      <w:divBdr>
        <w:top w:val="none" w:sz="0" w:space="0" w:color="auto"/>
        <w:left w:val="none" w:sz="0" w:space="0" w:color="auto"/>
        <w:bottom w:val="none" w:sz="0" w:space="0" w:color="auto"/>
        <w:right w:val="none" w:sz="0" w:space="0" w:color="auto"/>
      </w:divBdr>
    </w:div>
    <w:div w:id="275723897">
      <w:bodyDiv w:val="1"/>
      <w:marLeft w:val="0"/>
      <w:marRight w:val="0"/>
      <w:marTop w:val="0"/>
      <w:marBottom w:val="0"/>
      <w:divBdr>
        <w:top w:val="none" w:sz="0" w:space="0" w:color="auto"/>
        <w:left w:val="none" w:sz="0" w:space="0" w:color="auto"/>
        <w:bottom w:val="none" w:sz="0" w:space="0" w:color="auto"/>
        <w:right w:val="none" w:sz="0" w:space="0" w:color="auto"/>
      </w:divBdr>
    </w:div>
    <w:div w:id="318466786">
      <w:bodyDiv w:val="1"/>
      <w:marLeft w:val="0"/>
      <w:marRight w:val="0"/>
      <w:marTop w:val="0"/>
      <w:marBottom w:val="0"/>
      <w:divBdr>
        <w:top w:val="none" w:sz="0" w:space="0" w:color="auto"/>
        <w:left w:val="none" w:sz="0" w:space="0" w:color="auto"/>
        <w:bottom w:val="none" w:sz="0" w:space="0" w:color="auto"/>
        <w:right w:val="none" w:sz="0" w:space="0" w:color="auto"/>
      </w:divBdr>
    </w:div>
    <w:div w:id="320815207">
      <w:bodyDiv w:val="1"/>
      <w:marLeft w:val="0"/>
      <w:marRight w:val="0"/>
      <w:marTop w:val="0"/>
      <w:marBottom w:val="0"/>
      <w:divBdr>
        <w:top w:val="none" w:sz="0" w:space="0" w:color="auto"/>
        <w:left w:val="none" w:sz="0" w:space="0" w:color="auto"/>
        <w:bottom w:val="none" w:sz="0" w:space="0" w:color="auto"/>
        <w:right w:val="none" w:sz="0" w:space="0" w:color="auto"/>
      </w:divBdr>
    </w:div>
    <w:div w:id="551502584">
      <w:bodyDiv w:val="1"/>
      <w:marLeft w:val="0"/>
      <w:marRight w:val="0"/>
      <w:marTop w:val="0"/>
      <w:marBottom w:val="0"/>
      <w:divBdr>
        <w:top w:val="none" w:sz="0" w:space="0" w:color="auto"/>
        <w:left w:val="none" w:sz="0" w:space="0" w:color="auto"/>
        <w:bottom w:val="none" w:sz="0" w:space="0" w:color="auto"/>
        <w:right w:val="none" w:sz="0" w:space="0" w:color="auto"/>
      </w:divBdr>
    </w:div>
    <w:div w:id="606935034">
      <w:bodyDiv w:val="1"/>
      <w:marLeft w:val="0"/>
      <w:marRight w:val="0"/>
      <w:marTop w:val="0"/>
      <w:marBottom w:val="0"/>
      <w:divBdr>
        <w:top w:val="none" w:sz="0" w:space="0" w:color="auto"/>
        <w:left w:val="none" w:sz="0" w:space="0" w:color="auto"/>
        <w:bottom w:val="none" w:sz="0" w:space="0" w:color="auto"/>
        <w:right w:val="none" w:sz="0" w:space="0" w:color="auto"/>
      </w:divBdr>
    </w:div>
    <w:div w:id="631787024">
      <w:bodyDiv w:val="1"/>
      <w:marLeft w:val="0"/>
      <w:marRight w:val="0"/>
      <w:marTop w:val="0"/>
      <w:marBottom w:val="0"/>
      <w:divBdr>
        <w:top w:val="none" w:sz="0" w:space="0" w:color="auto"/>
        <w:left w:val="none" w:sz="0" w:space="0" w:color="auto"/>
        <w:bottom w:val="none" w:sz="0" w:space="0" w:color="auto"/>
        <w:right w:val="none" w:sz="0" w:space="0" w:color="auto"/>
      </w:divBdr>
    </w:div>
    <w:div w:id="699819579">
      <w:bodyDiv w:val="1"/>
      <w:marLeft w:val="0"/>
      <w:marRight w:val="0"/>
      <w:marTop w:val="0"/>
      <w:marBottom w:val="0"/>
      <w:divBdr>
        <w:top w:val="none" w:sz="0" w:space="0" w:color="auto"/>
        <w:left w:val="none" w:sz="0" w:space="0" w:color="auto"/>
        <w:bottom w:val="none" w:sz="0" w:space="0" w:color="auto"/>
        <w:right w:val="none" w:sz="0" w:space="0" w:color="auto"/>
      </w:divBdr>
    </w:div>
    <w:div w:id="890506515">
      <w:bodyDiv w:val="1"/>
      <w:marLeft w:val="0"/>
      <w:marRight w:val="0"/>
      <w:marTop w:val="0"/>
      <w:marBottom w:val="0"/>
      <w:divBdr>
        <w:top w:val="none" w:sz="0" w:space="0" w:color="auto"/>
        <w:left w:val="none" w:sz="0" w:space="0" w:color="auto"/>
        <w:bottom w:val="none" w:sz="0" w:space="0" w:color="auto"/>
        <w:right w:val="none" w:sz="0" w:space="0" w:color="auto"/>
      </w:divBdr>
    </w:div>
    <w:div w:id="960693910">
      <w:bodyDiv w:val="1"/>
      <w:marLeft w:val="0"/>
      <w:marRight w:val="0"/>
      <w:marTop w:val="0"/>
      <w:marBottom w:val="0"/>
      <w:divBdr>
        <w:top w:val="none" w:sz="0" w:space="0" w:color="auto"/>
        <w:left w:val="none" w:sz="0" w:space="0" w:color="auto"/>
        <w:bottom w:val="none" w:sz="0" w:space="0" w:color="auto"/>
        <w:right w:val="none" w:sz="0" w:space="0" w:color="auto"/>
      </w:divBdr>
    </w:div>
    <w:div w:id="1072660465">
      <w:bodyDiv w:val="1"/>
      <w:marLeft w:val="0"/>
      <w:marRight w:val="0"/>
      <w:marTop w:val="0"/>
      <w:marBottom w:val="0"/>
      <w:divBdr>
        <w:top w:val="none" w:sz="0" w:space="0" w:color="auto"/>
        <w:left w:val="none" w:sz="0" w:space="0" w:color="auto"/>
        <w:bottom w:val="none" w:sz="0" w:space="0" w:color="auto"/>
        <w:right w:val="none" w:sz="0" w:space="0" w:color="auto"/>
      </w:divBdr>
    </w:div>
    <w:div w:id="1105150251">
      <w:bodyDiv w:val="1"/>
      <w:marLeft w:val="0"/>
      <w:marRight w:val="0"/>
      <w:marTop w:val="0"/>
      <w:marBottom w:val="0"/>
      <w:divBdr>
        <w:top w:val="none" w:sz="0" w:space="0" w:color="auto"/>
        <w:left w:val="none" w:sz="0" w:space="0" w:color="auto"/>
        <w:bottom w:val="none" w:sz="0" w:space="0" w:color="auto"/>
        <w:right w:val="none" w:sz="0" w:space="0" w:color="auto"/>
      </w:divBdr>
    </w:div>
    <w:div w:id="1498576841">
      <w:bodyDiv w:val="1"/>
      <w:marLeft w:val="0"/>
      <w:marRight w:val="0"/>
      <w:marTop w:val="0"/>
      <w:marBottom w:val="0"/>
      <w:divBdr>
        <w:top w:val="none" w:sz="0" w:space="0" w:color="auto"/>
        <w:left w:val="none" w:sz="0" w:space="0" w:color="auto"/>
        <w:bottom w:val="none" w:sz="0" w:space="0" w:color="auto"/>
        <w:right w:val="none" w:sz="0" w:space="0" w:color="auto"/>
      </w:divBdr>
    </w:div>
    <w:div w:id="1552106888">
      <w:bodyDiv w:val="1"/>
      <w:marLeft w:val="0"/>
      <w:marRight w:val="0"/>
      <w:marTop w:val="0"/>
      <w:marBottom w:val="0"/>
      <w:divBdr>
        <w:top w:val="none" w:sz="0" w:space="0" w:color="auto"/>
        <w:left w:val="none" w:sz="0" w:space="0" w:color="auto"/>
        <w:bottom w:val="none" w:sz="0" w:space="0" w:color="auto"/>
        <w:right w:val="none" w:sz="0" w:space="0" w:color="auto"/>
      </w:divBdr>
    </w:div>
    <w:div w:id="1627154089">
      <w:bodyDiv w:val="1"/>
      <w:marLeft w:val="0"/>
      <w:marRight w:val="0"/>
      <w:marTop w:val="0"/>
      <w:marBottom w:val="0"/>
      <w:divBdr>
        <w:top w:val="none" w:sz="0" w:space="0" w:color="auto"/>
        <w:left w:val="none" w:sz="0" w:space="0" w:color="auto"/>
        <w:bottom w:val="none" w:sz="0" w:space="0" w:color="auto"/>
        <w:right w:val="none" w:sz="0" w:space="0" w:color="auto"/>
      </w:divBdr>
    </w:div>
    <w:div w:id="1631858583">
      <w:bodyDiv w:val="1"/>
      <w:marLeft w:val="0"/>
      <w:marRight w:val="0"/>
      <w:marTop w:val="0"/>
      <w:marBottom w:val="0"/>
      <w:divBdr>
        <w:top w:val="none" w:sz="0" w:space="0" w:color="auto"/>
        <w:left w:val="none" w:sz="0" w:space="0" w:color="auto"/>
        <w:bottom w:val="none" w:sz="0" w:space="0" w:color="auto"/>
        <w:right w:val="none" w:sz="0" w:space="0" w:color="auto"/>
      </w:divBdr>
    </w:div>
    <w:div w:id="1823693642">
      <w:bodyDiv w:val="1"/>
      <w:marLeft w:val="0"/>
      <w:marRight w:val="0"/>
      <w:marTop w:val="0"/>
      <w:marBottom w:val="0"/>
      <w:divBdr>
        <w:top w:val="none" w:sz="0" w:space="0" w:color="auto"/>
        <w:left w:val="none" w:sz="0" w:space="0" w:color="auto"/>
        <w:bottom w:val="none" w:sz="0" w:space="0" w:color="auto"/>
        <w:right w:val="none" w:sz="0" w:space="0" w:color="auto"/>
      </w:divBdr>
    </w:div>
    <w:div w:id="1850414305">
      <w:bodyDiv w:val="1"/>
      <w:marLeft w:val="0"/>
      <w:marRight w:val="0"/>
      <w:marTop w:val="0"/>
      <w:marBottom w:val="0"/>
      <w:divBdr>
        <w:top w:val="none" w:sz="0" w:space="0" w:color="auto"/>
        <w:left w:val="none" w:sz="0" w:space="0" w:color="auto"/>
        <w:bottom w:val="none" w:sz="0" w:space="0" w:color="auto"/>
        <w:right w:val="none" w:sz="0" w:space="0" w:color="auto"/>
      </w:divBdr>
    </w:div>
    <w:div w:id="2104301413">
      <w:bodyDiv w:val="1"/>
      <w:marLeft w:val="0"/>
      <w:marRight w:val="0"/>
      <w:marTop w:val="0"/>
      <w:marBottom w:val="0"/>
      <w:divBdr>
        <w:top w:val="none" w:sz="0" w:space="0" w:color="auto"/>
        <w:left w:val="none" w:sz="0" w:space="0" w:color="auto"/>
        <w:bottom w:val="none" w:sz="0" w:space="0" w:color="auto"/>
        <w:right w:val="none" w:sz="0" w:space="0" w:color="auto"/>
      </w:divBdr>
    </w:div>
    <w:div w:id="212064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 Id="rId14" Type="http://schemas.microsoft.com/office/2018/08/relationships/commentsExtensible" Target="commentsExtensi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6C2F1-B986-4A26-9416-5F87A5829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5972</Words>
  <Characters>33863</Characters>
  <Application>Microsoft Office Word</Application>
  <DocSecurity>0</DocSecurity>
  <Lines>1209</Lines>
  <Paragraphs>724</Paragraphs>
  <ScaleCrop>false</ScaleCrop>
  <HeadingPairs>
    <vt:vector size="2" baseType="variant">
      <vt:variant>
        <vt:lpstr>Title</vt:lpstr>
      </vt:variant>
      <vt:variant>
        <vt:i4>1</vt:i4>
      </vt:variant>
    </vt:vector>
  </HeadingPairs>
  <TitlesOfParts>
    <vt:vector size="1" baseType="lpstr">
      <vt:lpstr>FINAL SUBMISSION FORMAT INSTRUCTIONS FOR PROCEEDINGS OF BUSINESS AND INFORMATION: PLEASE READ CAREFULLY</vt:lpstr>
    </vt:vector>
  </TitlesOfParts>
  <Company>Company</Company>
  <LinksUpToDate>false</LinksUpToDate>
  <CharactersWithSpaces>39111</CharactersWithSpaces>
  <SharedDoc>false</SharedDoc>
  <HLinks>
    <vt:vector size="6" baseType="variant">
      <vt:variant>
        <vt:i4>2686996</vt:i4>
      </vt:variant>
      <vt:variant>
        <vt:i4>0</vt:i4>
      </vt:variant>
      <vt:variant>
        <vt:i4>0</vt:i4>
      </vt:variant>
      <vt:variant>
        <vt:i4>5</vt:i4>
      </vt:variant>
      <vt:variant>
        <vt:lpwstr>mailto:wangson@mail.ntpu.edu.tw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SUBMISSION FORMAT INSTRUCTIONS FOR PROCEEDINGS OF BUSINESS AND INFORMATION: PLEASE READ CAREFULLY</dc:title>
  <dc:creator>User</dc:creator>
  <cp:lastModifiedBy>林宜風</cp:lastModifiedBy>
  <cp:revision>4</cp:revision>
  <cp:lastPrinted>2020-08-21T07:57:00Z</cp:lastPrinted>
  <dcterms:created xsi:type="dcterms:W3CDTF">2021-07-02T07:38:00Z</dcterms:created>
  <dcterms:modified xsi:type="dcterms:W3CDTF">2021-08-06T05:44:00Z</dcterms:modified>
</cp:coreProperties>
</file>