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F11C" w14:textId="50525A6F" w:rsidR="00B5424F" w:rsidRPr="00C65AD8" w:rsidRDefault="001E4018" w:rsidP="00C65AD8">
      <w:pPr>
        <w:pStyle w:val="ijecstitle"/>
        <w:spacing w:afterLines="50" w:after="180" w:line="276" w:lineRule="auto"/>
        <w:rPr>
          <w:caps/>
        </w:rPr>
      </w:pPr>
      <w:r>
        <w:t xml:space="preserve">The Effect of Message Presentation </w:t>
      </w:r>
      <w:r>
        <w:rPr>
          <w:rFonts w:hint="eastAsia"/>
        </w:rPr>
        <w:t>o</w:t>
      </w:r>
      <w:r>
        <w:t>n the Message Forwarding Intentions of Facebook Users</w:t>
      </w:r>
    </w:p>
    <w:p w14:paraId="0947B6EA" w14:textId="77777777" w:rsidR="00393D47" w:rsidRDefault="00393D47" w:rsidP="00C65AD8">
      <w:pPr>
        <w:pStyle w:val="ijecsauthor"/>
        <w:spacing w:line="276" w:lineRule="auto"/>
      </w:pPr>
      <w:r>
        <w:t>Jia-</w:t>
      </w:r>
      <w:proofErr w:type="spellStart"/>
      <w:r>
        <w:t>Jeng</w:t>
      </w:r>
      <w:proofErr w:type="spellEnd"/>
      <w:r>
        <w:t xml:space="preserve"> Hou</w:t>
      </w:r>
    </w:p>
    <w:p w14:paraId="1F40D1B4" w14:textId="77777777" w:rsidR="00393D47" w:rsidRDefault="00393D47" w:rsidP="00C65AD8">
      <w:pPr>
        <w:pStyle w:val="ijecsauthor"/>
        <w:spacing w:line="276" w:lineRule="auto"/>
      </w:pPr>
      <w:r>
        <w:t>Department of Business Administration, National Chiayi University</w:t>
      </w:r>
    </w:p>
    <w:p w14:paraId="2FE344BA" w14:textId="652F0454" w:rsidR="00393D47" w:rsidRDefault="00000000" w:rsidP="00C65AD8">
      <w:pPr>
        <w:pStyle w:val="ijecsauthor"/>
        <w:spacing w:line="276" w:lineRule="auto"/>
      </w:pPr>
      <w:hyperlink r:id="rId8" w:history="1">
        <w:r w:rsidR="00C65AD8" w:rsidRPr="00D97D8B">
          <w:rPr>
            <w:rStyle w:val="af2"/>
            <w:rFonts w:ascii="Arial" w:hAnsi="Arial"/>
            <w:sz w:val="24"/>
            <w:szCs w:val="24"/>
          </w:rPr>
          <w:t>jjhou@mail.ncyu.edu.tw</w:t>
        </w:r>
      </w:hyperlink>
    </w:p>
    <w:p w14:paraId="3CD05A9A" w14:textId="77777777" w:rsidR="00393D47" w:rsidRDefault="00393D47" w:rsidP="00C65AD8">
      <w:pPr>
        <w:pStyle w:val="ijecsauthor"/>
        <w:spacing w:beforeLines="50" w:before="180" w:line="276" w:lineRule="auto"/>
      </w:pPr>
      <w:r>
        <w:t>Xiang Bo</w:t>
      </w:r>
    </w:p>
    <w:p w14:paraId="2030A748" w14:textId="77777777" w:rsidR="00393D47" w:rsidRDefault="00393D47" w:rsidP="00C65AD8">
      <w:pPr>
        <w:pStyle w:val="ijecsauthor"/>
        <w:spacing w:line="276" w:lineRule="auto"/>
      </w:pPr>
      <w:r>
        <w:t>Department of Business Administration, National Chiayi University</w:t>
      </w:r>
    </w:p>
    <w:p w14:paraId="3971C3C2" w14:textId="57C5EC72" w:rsidR="00393D47" w:rsidRPr="001373D4" w:rsidRDefault="00000000" w:rsidP="001373D4">
      <w:pPr>
        <w:pStyle w:val="Web"/>
        <w:pBdr>
          <w:bottom w:val="single" w:sz="6" w:space="1" w:color="auto"/>
        </w:pBdr>
        <w:snapToGrid w:val="0"/>
        <w:spacing w:before="0" w:beforeAutospacing="0" w:after="0" w:afterAutospacing="0" w:line="276" w:lineRule="auto"/>
        <w:jc w:val="center"/>
        <w:textAlignment w:val="top"/>
        <w:rPr>
          <w:rStyle w:val="af2"/>
          <w:rFonts w:ascii="Arial" w:hAnsi="Arial" w:cs="Arial"/>
          <w:sz w:val="24"/>
          <w:szCs w:val="24"/>
        </w:rPr>
      </w:pPr>
      <w:hyperlink r:id="rId9" w:history="1">
        <w:r w:rsidR="00393D47" w:rsidRPr="001373D4">
          <w:rPr>
            <w:rStyle w:val="af2"/>
            <w:rFonts w:ascii="Arial" w:hAnsi="Arial" w:cs="Arial"/>
            <w:sz w:val="24"/>
            <w:szCs w:val="24"/>
          </w:rPr>
          <w:t>bx_80@hotmail.com</w:t>
        </w:r>
      </w:hyperlink>
    </w:p>
    <w:p w14:paraId="5C6FB6CD" w14:textId="77777777" w:rsidR="00393D47" w:rsidRDefault="00393D47" w:rsidP="00C65AD8">
      <w:pPr>
        <w:pStyle w:val="ijecsauthor"/>
        <w:spacing w:beforeLines="50" w:before="180" w:line="276" w:lineRule="auto"/>
      </w:pPr>
      <w:r>
        <w:t>Yung-</w:t>
      </w:r>
      <w:proofErr w:type="spellStart"/>
      <w:r>
        <w:t>Chuan</w:t>
      </w:r>
      <w:proofErr w:type="spellEnd"/>
      <w:r>
        <w:t xml:space="preserve"> Lin</w:t>
      </w:r>
    </w:p>
    <w:p w14:paraId="44C4C1B2" w14:textId="77777777" w:rsidR="00393D47" w:rsidRDefault="00393D47" w:rsidP="00C65AD8">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r>
        <w:rPr>
          <w:rFonts w:ascii="Arial" w:eastAsia="新細明體" w:hAnsi="Arial" w:cs="Arial"/>
        </w:rPr>
        <w:t>Department of Cultural Resources and Leisure Industries, National Taitung University</w:t>
      </w:r>
    </w:p>
    <w:p w14:paraId="4B47A0BB" w14:textId="575F608E" w:rsidR="00393D47" w:rsidRDefault="00000000" w:rsidP="00C65AD8">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hyperlink r:id="rId10" w:history="1">
        <w:r w:rsidR="00C65AD8" w:rsidRPr="00D97D8B">
          <w:rPr>
            <w:rStyle w:val="af2"/>
            <w:rFonts w:ascii="Arial" w:eastAsia="新細明體" w:hAnsi="Arial" w:cs="Arial"/>
            <w:sz w:val="24"/>
            <w:szCs w:val="24"/>
          </w:rPr>
          <w:t>chyuan17@gmail.com</w:t>
        </w:r>
      </w:hyperlink>
    </w:p>
    <w:p w14:paraId="747F35D7" w14:textId="77777777" w:rsidR="00C65AD8" w:rsidRPr="00C65AD8" w:rsidRDefault="00C65AD8" w:rsidP="00C65AD8">
      <w:pPr>
        <w:pStyle w:val="Web"/>
        <w:pBdr>
          <w:bottom w:val="single" w:sz="6" w:space="1" w:color="auto"/>
        </w:pBdr>
        <w:snapToGrid w:val="0"/>
        <w:spacing w:before="0" w:beforeAutospacing="0" w:after="0" w:afterAutospacing="0" w:line="276" w:lineRule="auto"/>
        <w:jc w:val="center"/>
        <w:textAlignment w:val="top"/>
        <w:rPr>
          <w:rFonts w:ascii="Arial" w:eastAsia="新細明體" w:hAnsi="Arial" w:cs="Arial"/>
        </w:rPr>
      </w:pPr>
    </w:p>
    <w:p w14:paraId="15EE0253" w14:textId="77777777" w:rsidR="00B5424F" w:rsidRDefault="001E4018" w:rsidP="00C65AD8">
      <w:pPr>
        <w:pStyle w:val="IJECSAbstract"/>
        <w:spacing w:line="276" w:lineRule="auto"/>
        <w:rPr>
          <w:rFonts w:eastAsia="新細明體"/>
        </w:rPr>
      </w:pPr>
      <w:r>
        <w:t>ABSTRACT</w:t>
      </w:r>
    </w:p>
    <w:p w14:paraId="66DBDC34"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eastAsiaTheme="majorEastAsia" w:hAnsi="Times New Roman" w:cs="Times New Roman"/>
        </w:rPr>
      </w:pPr>
      <w:r>
        <w:rPr>
          <w:rFonts w:ascii="Times New Roman" w:eastAsiaTheme="majorEastAsia" w:hAnsi="Times New Roman" w:cs="Times New Roman"/>
        </w:rPr>
        <w:t>Computers and the Internet have changed people’s lifestyles, and the number of Internet users increases with the progress of Internet technology.</w:t>
      </w:r>
      <w:r>
        <w:rPr>
          <w:rFonts w:ascii="Times New Roman" w:eastAsiaTheme="majorEastAsia" w:hAnsi="Times New Roman" w:cs="Times New Roman" w:hint="eastAsia"/>
          <w:lang w:eastAsia="zh-CN"/>
        </w:rPr>
        <w:t xml:space="preserve"> </w:t>
      </w:r>
      <w:r>
        <w:rPr>
          <w:rFonts w:ascii="Times New Roman" w:eastAsiaTheme="majorEastAsia" w:hAnsi="Times New Roman" w:cs="Times New Roman" w:hint="eastAsia"/>
        </w:rPr>
        <w:t>Based on the Technology Acceptance Model</w:t>
      </w:r>
      <w:r w:rsidR="00B840D0">
        <w:rPr>
          <w:rFonts w:ascii="Times New Roman" w:eastAsiaTheme="majorEastAsia" w:hAnsi="Times New Roman" w:cs="Times New Roman" w:hint="eastAsia"/>
        </w:rPr>
        <w:t xml:space="preserve"> </w:t>
      </w:r>
      <w:r>
        <w:rPr>
          <w:rFonts w:ascii="Times New Roman" w:eastAsiaTheme="majorEastAsia" w:hAnsi="Times New Roman" w:cs="Times New Roman" w:hint="eastAsia"/>
        </w:rPr>
        <w:t>for consumer behavior research and taking Coca-Cola</w:t>
      </w:r>
      <w:r>
        <w:rPr>
          <w:rFonts w:ascii="Times New Roman" w:eastAsia="SimSun" w:hAnsi="Times New Roman" w:cs="Times New Roman"/>
          <w:lang w:eastAsia="zh-CN"/>
        </w:rPr>
        <w:t>’</w:t>
      </w:r>
      <w:r>
        <w:rPr>
          <w:rFonts w:ascii="Times New Roman" w:eastAsiaTheme="majorEastAsia" w:hAnsi="Times New Roman" w:cs="Times New Roman" w:hint="eastAsia"/>
        </w:rPr>
        <w:t>s official fan club as an example, this study constructed independent variables, including message usefulness and message playfulness, and anticipated users</w:t>
      </w:r>
      <w:r>
        <w:rPr>
          <w:rFonts w:ascii="Times New Roman" w:eastAsiaTheme="majorEastAsia" w:hAnsi="Times New Roman" w:cs="Times New Roman"/>
          <w:lang w:eastAsia="zh-CN"/>
        </w:rPr>
        <w:t>’</w:t>
      </w:r>
      <w:r>
        <w:rPr>
          <w:rFonts w:ascii="Times New Roman" w:eastAsiaTheme="majorEastAsia" w:hAnsi="Times New Roman" w:cs="Times New Roman" w:hint="eastAsia"/>
        </w:rPr>
        <w:t xml:space="preserve"> willingness to forward the messages and whether such willingness </w:t>
      </w:r>
      <w:r w:rsidR="00B840D0">
        <w:rPr>
          <w:rFonts w:ascii="Times New Roman" w:eastAsiaTheme="majorEastAsia" w:hAnsi="Times New Roman" w:cs="Times New Roman" w:hint="eastAsia"/>
        </w:rPr>
        <w:t>would</w:t>
      </w:r>
      <w:r>
        <w:rPr>
          <w:rFonts w:ascii="Times New Roman" w:eastAsiaTheme="majorEastAsia" w:hAnsi="Times New Roman" w:cs="Times New Roman" w:hint="eastAsia"/>
        </w:rPr>
        <w:t xml:space="preserve"> be affected by how these messages are presented.</w:t>
      </w:r>
      <w:r>
        <w:rPr>
          <w:rFonts w:ascii="Times New Roman" w:eastAsiaTheme="majorEastAsia" w:hAnsi="Times New Roman" w:cs="Times New Roman"/>
        </w:rPr>
        <w:t xml:space="preserve"> </w:t>
      </w:r>
    </w:p>
    <w:p w14:paraId="1B9B9D9F"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This study conducted a questionnaire survey among 365 Facebook users and used regression analysis and two-way ANOVA to examine the related hypotheses. The findings are as follows: (1) Message usefulness ha</w:t>
      </w:r>
      <w:r w:rsidR="00623884">
        <w:rPr>
          <w:rFonts w:ascii="Times New Roman" w:hAnsi="Times New Roman" w:cs="Times New Roman" w:hint="eastAsia"/>
        </w:rPr>
        <w:t>s</w:t>
      </w:r>
      <w:r>
        <w:rPr>
          <w:rFonts w:ascii="Times New Roman" w:hAnsi="Times New Roman" w:cs="Times New Roman"/>
        </w:rPr>
        <w:t xml:space="preserve"> a positive correlation with message forwarding intention on Facebook. (2) Message playfulness ha</w:t>
      </w:r>
      <w:r w:rsidR="00623884">
        <w:rPr>
          <w:rFonts w:ascii="Times New Roman" w:hAnsi="Times New Roman" w:cs="Times New Roman" w:hint="eastAsia"/>
        </w:rPr>
        <w:t>s</w:t>
      </w:r>
      <w:r>
        <w:rPr>
          <w:rFonts w:ascii="Times New Roman" w:hAnsi="Times New Roman" w:cs="Times New Roman"/>
        </w:rPr>
        <w:t xml:space="preserve"> a positive correlation with message forwarding intention. (3) With high message practicality and interest, text added to audio and video ha</w:t>
      </w:r>
      <w:r w:rsidR="00623884">
        <w:rPr>
          <w:rFonts w:ascii="Times New Roman" w:hAnsi="Times New Roman" w:cs="Times New Roman" w:hint="eastAsia"/>
        </w:rPr>
        <w:t>s</w:t>
      </w:r>
      <w:r>
        <w:rPr>
          <w:rFonts w:ascii="Times New Roman" w:hAnsi="Times New Roman" w:cs="Times New Roman"/>
        </w:rPr>
        <w:t xml:space="preserve"> a more significant impact on the willingness to reproduce the message than other presentation methods. </w:t>
      </w:r>
    </w:p>
    <w:p w14:paraId="3BFA915D" w14:textId="77777777" w:rsidR="00B5424F" w:rsidRDefault="001E4018" w:rsidP="00C65AD8">
      <w:pPr>
        <w:pStyle w:val="Web"/>
        <w:pBdr>
          <w:bottom w:val="single" w:sz="6" w:space="1" w:color="auto"/>
        </w:pBdr>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Pr>
          <w:rFonts w:ascii="Times New Roman" w:hAnsi="Times New Roman" w:cs="Times New Roman" w:hint="eastAsia"/>
          <w:b/>
          <w:szCs w:val="20"/>
        </w:rPr>
        <w:t>Keywords:</w:t>
      </w:r>
      <w:r>
        <w:rPr>
          <w:rFonts w:ascii="Times New Roman" w:hAnsi="Times New Roman" w:cs="Times New Roman" w:hint="eastAsia"/>
          <w:szCs w:val="20"/>
        </w:rPr>
        <w:t xml:space="preserve"> </w:t>
      </w:r>
      <w:r>
        <w:rPr>
          <w:rFonts w:ascii="Times New Roman" w:hAnsi="Times New Roman" w:cs="Times New Roman"/>
          <w:szCs w:val="20"/>
        </w:rPr>
        <w:t xml:space="preserve">Message Usefulness, Message Playfulness, Message Forwarding Intention, Message Presentation  </w:t>
      </w:r>
    </w:p>
    <w:p w14:paraId="16A763E5" w14:textId="77777777" w:rsidR="00B5424F" w:rsidRDefault="001E4018" w:rsidP="00C65AD8">
      <w:pPr>
        <w:pStyle w:val="ijecsL1"/>
        <w:spacing w:afterLines="100" w:after="360" w:line="276" w:lineRule="auto"/>
      </w:pPr>
      <w:r>
        <w:t>1. INTRODUCTION</w:t>
      </w:r>
    </w:p>
    <w:p w14:paraId="2EB00A21"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According to </w:t>
      </w:r>
      <w:r w:rsidR="000F5406">
        <w:rPr>
          <w:rFonts w:ascii="Times New Roman" w:hAnsi="Times New Roman" w:cs="Times New Roman" w:hint="eastAsia"/>
          <w:szCs w:val="20"/>
        </w:rPr>
        <w:t xml:space="preserve">the </w:t>
      </w:r>
      <w:r>
        <w:rPr>
          <w:rFonts w:ascii="Times New Roman" w:hAnsi="Times New Roman" w:cs="Times New Roman"/>
          <w:szCs w:val="20"/>
        </w:rPr>
        <w:t xml:space="preserve">“Survey of Broadband Network Use in Taiwan in 2022”, 84.30% of Taiwanese people over the age of 18 who have surfed the Internet in the past three months, but 15.70% have not used the Internet, or 3.117 million people. </w:t>
      </w:r>
    </w:p>
    <w:p w14:paraId="328167D6"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lastRenderedPageBreak/>
        <w:t xml:space="preserve">Social networking sites (SNSs) are comprised of messages from social media. As the Internet is made more available and smartphones </w:t>
      </w:r>
      <w:proofErr w:type="spellStart"/>
      <w:r w:rsidR="000F5406">
        <w:rPr>
          <w:rFonts w:ascii="Times New Roman" w:hAnsi="Times New Roman" w:cs="Times New Roman" w:hint="eastAsia"/>
          <w:szCs w:val="20"/>
        </w:rPr>
        <w:t>are</w:t>
      </w:r>
      <w:r>
        <w:rPr>
          <w:rFonts w:ascii="Times New Roman" w:hAnsi="Times New Roman" w:cs="Times New Roman"/>
          <w:szCs w:val="20"/>
        </w:rPr>
        <w:t>widespread</w:t>
      </w:r>
      <w:proofErr w:type="spellEnd"/>
      <w:r>
        <w:rPr>
          <w:rFonts w:ascii="Times New Roman" w:hAnsi="Times New Roman" w:cs="Times New Roman"/>
          <w:szCs w:val="20"/>
        </w:rPr>
        <w:t xml:space="preserve">, the emergence of SNSs defines the latest trend in social media; an exploratory effort into this direction and analyzes existing Facebook marketing practices and tools, their benefits, and concerns associated with this type of social media marketing [1]. Previous studies have revealed that sharing is the most advanced response that has the most costs because once a user shares a certain message, </w:t>
      </w:r>
      <w:proofErr w:type="gramStart"/>
      <w:r>
        <w:rPr>
          <w:rFonts w:ascii="Times New Roman" w:hAnsi="Times New Roman" w:cs="Times New Roman"/>
          <w:szCs w:val="20"/>
        </w:rPr>
        <w:t>all of</w:t>
      </w:r>
      <w:proofErr w:type="gramEnd"/>
      <w:r>
        <w:rPr>
          <w:rFonts w:ascii="Times New Roman" w:hAnsi="Times New Roman" w:cs="Times New Roman"/>
          <w:szCs w:val="20"/>
        </w:rPr>
        <w:t xml:space="preserve"> his/her friends would be exposed to such new posts on their homepage on social media. Hence, sharers usually evaluate whether a message deserves to be shared and are willing to endorse it before forwarding it [2].</w:t>
      </w:r>
    </w:p>
    <w:p w14:paraId="29793A09"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According to the data, the number of likes on Facebook’s fan pages rose by 0.3% every month in Taiwan in 2017. Among users who pressed the “like” button on fan pages, 12.2% </w:t>
      </w:r>
      <w:r w:rsidR="000F5406">
        <w:rPr>
          <w:rFonts w:ascii="Times New Roman" w:hAnsi="Times New Roman" w:cs="Times New Roman" w:hint="eastAsia"/>
          <w:szCs w:val="20"/>
        </w:rPr>
        <w:t>mentioned that</w:t>
      </w:r>
      <w:r>
        <w:rPr>
          <w:rFonts w:ascii="Times New Roman" w:hAnsi="Times New Roman" w:cs="Times New Roman"/>
          <w:szCs w:val="20"/>
        </w:rPr>
        <w:t xml:space="preserve"> they were touched by some posts, meaning if there were 100 million users pressing the button, then 12 million fans on average would “like” and be moved by Coca-Cola’s posts. Therefore, this study took Coca-Cola as an example. Hence, this study performed an advertising test on Facebook to examine the effect of message content and presentation method on consumers’ sharing intention.</w:t>
      </w:r>
    </w:p>
    <w:p w14:paraId="2AB43513"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This study </w:t>
      </w:r>
      <w:r w:rsidR="000F5406">
        <w:rPr>
          <w:rFonts w:ascii="Times New Roman" w:hAnsi="Times New Roman" w:cs="Times New Roman"/>
          <w:szCs w:val="20"/>
        </w:rPr>
        <w:t>ha</w:t>
      </w:r>
      <w:r w:rsidR="000F5406">
        <w:rPr>
          <w:rFonts w:ascii="Times New Roman" w:hAnsi="Times New Roman" w:cs="Times New Roman" w:hint="eastAsia"/>
          <w:szCs w:val="20"/>
        </w:rPr>
        <w:t xml:space="preserve">s </w:t>
      </w:r>
      <w:r>
        <w:rPr>
          <w:rFonts w:ascii="Times New Roman" w:hAnsi="Times New Roman" w:cs="Times New Roman"/>
          <w:szCs w:val="20"/>
        </w:rPr>
        <w:t xml:space="preserve">three specific objectives: first, to explore whether message usefulness positively affects the message forwarding intention of users; second, to analyze whether message playfulness positively affects the message forwarding intention of users; third, to </w:t>
      </w:r>
      <w:r w:rsidR="000F5406">
        <w:rPr>
          <w:rFonts w:ascii="Times New Roman" w:hAnsi="Times New Roman" w:cs="Times New Roman" w:hint="eastAsia"/>
          <w:szCs w:val="20"/>
        </w:rPr>
        <w:t>examine</w:t>
      </w:r>
      <w:r w:rsidR="000F5406">
        <w:rPr>
          <w:rFonts w:ascii="Times New Roman" w:hAnsi="Times New Roman" w:cs="Times New Roman"/>
          <w:szCs w:val="20"/>
        </w:rPr>
        <w:t xml:space="preserve"> </w:t>
      </w:r>
      <w:r>
        <w:rPr>
          <w:rFonts w:ascii="Times New Roman" w:hAnsi="Times New Roman" w:cs="Times New Roman"/>
          <w:szCs w:val="20"/>
        </w:rPr>
        <w:t xml:space="preserve">whether message presentation methods strengthen or weaken the message forwarding intention of users. </w:t>
      </w:r>
    </w:p>
    <w:p w14:paraId="5E64F085" w14:textId="77777777" w:rsidR="00B5424F" w:rsidRDefault="001E4018" w:rsidP="00C65AD8">
      <w:pPr>
        <w:pStyle w:val="ijecsL1"/>
        <w:spacing w:afterLines="100" w:after="360" w:line="276" w:lineRule="auto"/>
      </w:pPr>
      <w:r>
        <w:rPr>
          <w:rFonts w:hint="eastAsia"/>
        </w:rPr>
        <w:t xml:space="preserve">2. </w:t>
      </w:r>
      <w:r>
        <w:t>LITERATURE REVIEW</w:t>
      </w:r>
    </w:p>
    <w:p w14:paraId="616BF741"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hint="eastAsia"/>
          <w:b/>
          <w:sz w:val="28"/>
          <w:szCs w:val="28"/>
        </w:rPr>
        <w:t>2</w:t>
      </w:r>
      <w:r w:rsidRPr="00C65AD8">
        <w:rPr>
          <w:rFonts w:ascii="Arial" w:eastAsia="新細明體" w:hAnsi="Arial" w:cs="Arial"/>
          <w:b/>
          <w:sz w:val="28"/>
          <w:szCs w:val="28"/>
        </w:rPr>
        <w:t>.</w:t>
      </w:r>
      <w:r w:rsidRPr="00C65AD8">
        <w:rPr>
          <w:rFonts w:ascii="Arial" w:eastAsia="新細明體" w:hAnsi="Arial" w:cs="Arial" w:hint="eastAsia"/>
          <w:b/>
          <w:sz w:val="28"/>
          <w:szCs w:val="28"/>
        </w:rPr>
        <w:t>1</w:t>
      </w:r>
      <w:r w:rsidRPr="00C65AD8">
        <w:rPr>
          <w:b/>
        </w:rPr>
        <w:t xml:space="preserve"> </w:t>
      </w:r>
      <w:r w:rsidRPr="00C65AD8">
        <w:rPr>
          <w:rFonts w:ascii="Arial" w:eastAsia="新細明體" w:hAnsi="Arial" w:cs="Arial"/>
          <w:b/>
          <w:sz w:val="28"/>
          <w:szCs w:val="28"/>
        </w:rPr>
        <w:t>Message Forwarding Behavior of Facebook Users</w:t>
      </w:r>
    </w:p>
    <w:p w14:paraId="05F969C2"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proofErr w:type="spellStart"/>
      <w:r>
        <w:rPr>
          <w:rFonts w:ascii="Times New Roman" w:hAnsi="Times New Roman" w:cs="Times New Roman"/>
          <w:szCs w:val="20"/>
        </w:rPr>
        <w:t>Tikno</w:t>
      </w:r>
      <w:proofErr w:type="spellEnd"/>
      <w:r>
        <w:rPr>
          <w:rFonts w:ascii="Times New Roman" w:hAnsi="Times New Roman" w:cs="Times New Roman"/>
          <w:szCs w:val="20"/>
        </w:rPr>
        <w:t xml:space="preserve"> [3] argued that Facebook has extensive options for ad positioning to improve its performance and efficiency in online advertisements, as Facebook users’ personal messages are sharable, which allows these advertisements to be presented to other interested users.</w:t>
      </w:r>
    </w:p>
    <w:p w14:paraId="4C5AF597"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The ability to forward messages helps social media users and their contacts to stay in touch with each other, which in turn encourages message forwarding over social media [4-5].</w:t>
      </w:r>
    </w:p>
    <w:p w14:paraId="588C91F2"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Hernandez-Ortega et al. [6] pointed out that when forwarding messages on the instant messaging platform of Facebook users, users may take no action on the received messages or forward them to personal and professional contacts A combination of people, known as electronic word-of-mouth (</w:t>
      </w:r>
      <w:proofErr w:type="spellStart"/>
      <w:r>
        <w:rPr>
          <w:rFonts w:ascii="Times New Roman" w:hAnsi="Times New Roman" w:cs="Times New Roman"/>
          <w:szCs w:val="20"/>
        </w:rPr>
        <w:t>eWOM</w:t>
      </w:r>
      <w:proofErr w:type="spellEnd"/>
      <w:r>
        <w:rPr>
          <w:rFonts w:ascii="Times New Roman" w:hAnsi="Times New Roman" w:cs="Times New Roman"/>
          <w:szCs w:val="20"/>
        </w:rPr>
        <w:t xml:space="preserve">). </w:t>
      </w:r>
      <w:proofErr w:type="spellStart"/>
      <w:r>
        <w:rPr>
          <w:rFonts w:ascii="Times New Roman" w:hAnsi="Times New Roman" w:cs="Times New Roman"/>
          <w:szCs w:val="20"/>
        </w:rPr>
        <w:t>eWOM</w:t>
      </w:r>
      <w:proofErr w:type="spellEnd"/>
      <w:r>
        <w:rPr>
          <w:rFonts w:ascii="Times New Roman" w:hAnsi="Times New Roman" w:cs="Times New Roman"/>
          <w:szCs w:val="20"/>
        </w:rPr>
        <w:t xml:space="preserve"> is defined as the act of disseminating information over the Internet, and thus stands for the dissemination of information on the Internet. However, most existing studies on information sharing in social media [7-11] do not view this phenomenon as a continuous process with a sequence of related events, where the occurrence of one event (e.g., the receipt of a </w:t>
      </w:r>
      <w:r>
        <w:rPr>
          <w:rFonts w:ascii="Times New Roman" w:hAnsi="Times New Roman" w:cs="Times New Roman"/>
          <w:szCs w:val="20"/>
        </w:rPr>
        <w:lastRenderedPageBreak/>
        <w:t xml:space="preserve">message) affects the occurrence of another event (e.g., a user decides to forward a message); instead, information sharing </w:t>
      </w:r>
      <w:r w:rsidR="000F5406">
        <w:rPr>
          <w:rFonts w:ascii="Times New Roman" w:hAnsi="Times New Roman" w:cs="Times New Roman" w:hint="eastAsia"/>
          <w:szCs w:val="20"/>
        </w:rPr>
        <w:t xml:space="preserve">is viewed </w:t>
      </w:r>
      <w:r>
        <w:rPr>
          <w:rFonts w:ascii="Times New Roman" w:hAnsi="Times New Roman" w:cs="Times New Roman"/>
          <w:szCs w:val="20"/>
        </w:rPr>
        <w:t>as a limited view of static, transient, and transient events [12].</w:t>
      </w:r>
    </w:p>
    <w:p w14:paraId="23C7E6EE"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Facebook launched fan pages as a service function in 2007. The platform helps companies, organizations, or brands share messages and connect with users. Bloggers, publishers, </w:t>
      </w:r>
      <w:proofErr w:type="gramStart"/>
      <w:r>
        <w:rPr>
          <w:rFonts w:ascii="Times New Roman" w:hAnsi="Times New Roman" w:cs="Times New Roman"/>
          <w:szCs w:val="20"/>
        </w:rPr>
        <w:t>journals</w:t>
      </w:r>
      <w:proofErr w:type="gramEnd"/>
      <w:r>
        <w:rPr>
          <w:rFonts w:ascii="Times New Roman" w:hAnsi="Times New Roman" w:cs="Times New Roman"/>
          <w:szCs w:val="20"/>
        </w:rPr>
        <w:t xml:space="preserve"> or librarians have acted as information intermediaries in past research on information dissemination [13-14]. In contrast, user sentiment is generated by user interaction with message content [15], which is an intermediate stage between message content and users' intention to forward messages on social media-based instant messaging platforms. In marketing research, brand communities are created in the form of brand fan pages where customers can interact with companies by liking or commenting on brand posts [16-17].</w:t>
      </w:r>
    </w:p>
    <w:p w14:paraId="70CDC24C" w14:textId="400D2F23" w:rsidR="00B5424F" w:rsidRPr="00C65AD8"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Related research suggests that personalization uses insights based on each customer's personal and behavioral data to deliver a superior experience. Typically, personalization requires customer engagement to co-create a personalized experience, which can be achieved through means such as customer reviews, purchase data, and social media interactions [18].</w:t>
      </w:r>
    </w:p>
    <w:p w14:paraId="20A3C59D"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hint="eastAsia"/>
          <w:b/>
          <w:sz w:val="28"/>
          <w:szCs w:val="28"/>
        </w:rPr>
        <w:t>2</w:t>
      </w:r>
      <w:r w:rsidRPr="00C65AD8">
        <w:rPr>
          <w:rFonts w:ascii="Arial" w:eastAsia="新細明體" w:hAnsi="Arial" w:cs="Arial"/>
          <w:b/>
          <w:sz w:val="28"/>
          <w:szCs w:val="28"/>
        </w:rPr>
        <w:t>.</w:t>
      </w:r>
      <w:r w:rsidRPr="00C65AD8">
        <w:rPr>
          <w:rFonts w:ascii="Arial" w:eastAsia="新細明體" w:hAnsi="Arial" w:cs="Arial" w:hint="eastAsia"/>
          <w:b/>
          <w:sz w:val="28"/>
          <w:szCs w:val="28"/>
        </w:rPr>
        <w:t>2</w:t>
      </w:r>
      <w:r w:rsidRPr="00C65AD8">
        <w:rPr>
          <w:rFonts w:ascii="Arial" w:eastAsia="新細明體" w:hAnsi="Arial" w:cs="Arial"/>
          <w:b/>
          <w:sz w:val="28"/>
          <w:szCs w:val="28"/>
        </w:rPr>
        <w:t xml:space="preserve"> Message Usefulness</w:t>
      </w:r>
    </w:p>
    <w:p w14:paraId="45E0D002"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Davis [19] defined perceived usefulness as the subjective evaluation when a potential user perceives a certain system might facilitate their job performance in an organizational context. When a system has a degree of high perceived usefulness, users would have a positive attitude toward using it. Voss, Spangenberg, and Grohman [20] mentioned that consumer experiences shared on the Internet include two factors: hedonic and utilitarian. Utilitarian factors encompass “useful”, “functional”, “practical”, and “effective”. Taylor, Lewin, and </w:t>
      </w:r>
      <w:proofErr w:type="spellStart"/>
      <w:r>
        <w:rPr>
          <w:rFonts w:ascii="Times New Roman" w:hAnsi="Times New Roman" w:cs="Times New Roman"/>
          <w:szCs w:val="20"/>
        </w:rPr>
        <w:t>Strutton</w:t>
      </w:r>
      <w:proofErr w:type="spellEnd"/>
      <w:r>
        <w:rPr>
          <w:rFonts w:ascii="Times New Roman" w:hAnsi="Times New Roman" w:cs="Times New Roman"/>
          <w:szCs w:val="20"/>
        </w:rPr>
        <w:t xml:space="preserve"> [21] argued that the practical value created from functional contents largely determines the way SNSs evaluate the feelings of users after watching an advertisement. Liu and Lin [22] suggested that the more vivid, useful, and entertaining the messages are, and the more relevant the subjects are, the more frequently the messages are shared.</w:t>
      </w:r>
    </w:p>
    <w:p w14:paraId="67D1DF2B" w14:textId="54D63059" w:rsidR="00B5424F" w:rsidRPr="00C65AD8"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proofErr w:type="spellStart"/>
      <w:r>
        <w:rPr>
          <w:rFonts w:ascii="Times New Roman" w:hAnsi="Times New Roman" w:cs="Times New Roman"/>
          <w:szCs w:val="20"/>
        </w:rPr>
        <w:t>Kankanhalli</w:t>
      </w:r>
      <w:proofErr w:type="spellEnd"/>
      <w:r>
        <w:rPr>
          <w:rFonts w:ascii="Times New Roman" w:hAnsi="Times New Roman" w:cs="Times New Roman"/>
          <w:szCs w:val="20"/>
        </w:rPr>
        <w:t xml:space="preserve"> et al. [23] stressed that users would share knowledge once they find it valuable. </w:t>
      </w:r>
      <w:proofErr w:type="spellStart"/>
      <w:r>
        <w:rPr>
          <w:rFonts w:ascii="Times New Roman" w:hAnsi="Times New Roman" w:cs="Times New Roman"/>
          <w:szCs w:val="20"/>
        </w:rPr>
        <w:t>Mazzucchelli</w:t>
      </w:r>
      <w:proofErr w:type="spellEnd"/>
      <w:r>
        <w:rPr>
          <w:rFonts w:ascii="Times New Roman" w:hAnsi="Times New Roman" w:cs="Times New Roman"/>
          <w:szCs w:val="20"/>
        </w:rPr>
        <w:t xml:space="preserve"> et al. [24] </w:t>
      </w:r>
      <w:r w:rsidR="000F5406">
        <w:rPr>
          <w:rFonts w:ascii="Times New Roman" w:hAnsi="Times New Roman" w:cs="Times New Roman" w:hint="eastAsia"/>
          <w:szCs w:val="20"/>
        </w:rPr>
        <w:t xml:space="preserve">empirically studied </w:t>
      </w:r>
      <w:r>
        <w:rPr>
          <w:rFonts w:ascii="Times New Roman" w:hAnsi="Times New Roman" w:cs="Times New Roman"/>
          <w:szCs w:val="20"/>
        </w:rPr>
        <w:t xml:space="preserve">105 fashion firms operating </w:t>
      </w:r>
      <w:proofErr w:type="gramStart"/>
      <w:r>
        <w:rPr>
          <w:rFonts w:ascii="Times New Roman" w:hAnsi="Times New Roman" w:cs="Times New Roman"/>
          <w:szCs w:val="20"/>
        </w:rPr>
        <w:t>worldwide</w:t>
      </w:r>
      <w:r w:rsidR="000F5406">
        <w:rPr>
          <w:rFonts w:ascii="Times New Roman" w:hAnsi="Times New Roman" w:cs="Times New Roman" w:hint="eastAsia"/>
          <w:szCs w:val="20"/>
        </w:rPr>
        <w:t>, and</w:t>
      </w:r>
      <w:proofErr w:type="gramEnd"/>
      <w:r w:rsidR="000F5406">
        <w:rPr>
          <w:rFonts w:ascii="Times New Roman" w:hAnsi="Times New Roman" w:cs="Times New Roman" w:hint="eastAsia"/>
          <w:szCs w:val="20"/>
        </w:rPr>
        <w:t xml:space="preserve"> found </w:t>
      </w:r>
      <w:r>
        <w:rPr>
          <w:rFonts w:ascii="Times New Roman" w:hAnsi="Times New Roman" w:cs="Times New Roman"/>
          <w:szCs w:val="20"/>
        </w:rPr>
        <w:t xml:space="preserve">that </w:t>
      </w:r>
      <w:r w:rsidR="000F5406">
        <w:rPr>
          <w:rFonts w:ascii="Times New Roman" w:hAnsi="Times New Roman" w:cs="Times New Roman" w:hint="eastAsia"/>
          <w:szCs w:val="20"/>
        </w:rPr>
        <w:t xml:space="preserve">firm having </w:t>
      </w:r>
      <w:r>
        <w:rPr>
          <w:rFonts w:ascii="Times New Roman" w:hAnsi="Times New Roman" w:cs="Times New Roman"/>
          <w:szCs w:val="20"/>
        </w:rPr>
        <w:t>a physical presence benefit from especially in-store advertising and promotions to enhance their Facebook buy button conversion rate.</w:t>
      </w:r>
    </w:p>
    <w:p w14:paraId="796B5952"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hint="eastAsia"/>
          <w:b/>
          <w:sz w:val="28"/>
          <w:szCs w:val="28"/>
        </w:rPr>
        <w:t>2</w:t>
      </w:r>
      <w:r w:rsidRPr="00C65AD8">
        <w:rPr>
          <w:rFonts w:ascii="Arial" w:eastAsia="新細明體" w:hAnsi="Arial" w:cs="Arial"/>
          <w:b/>
          <w:sz w:val="28"/>
          <w:szCs w:val="28"/>
        </w:rPr>
        <w:t>.</w:t>
      </w:r>
      <w:r w:rsidRPr="00C65AD8">
        <w:rPr>
          <w:rFonts w:ascii="Arial" w:eastAsia="新細明體" w:hAnsi="Arial" w:cs="Arial" w:hint="eastAsia"/>
          <w:b/>
          <w:sz w:val="28"/>
          <w:szCs w:val="28"/>
        </w:rPr>
        <w:t>3</w:t>
      </w:r>
      <w:r w:rsidRPr="00C65AD8">
        <w:rPr>
          <w:rFonts w:ascii="Arial" w:eastAsia="新細明體" w:hAnsi="Arial" w:cs="Arial"/>
          <w:b/>
          <w:sz w:val="28"/>
          <w:szCs w:val="28"/>
        </w:rPr>
        <w:t xml:space="preserve"> Message Playfulness</w:t>
      </w:r>
    </w:p>
    <w:p w14:paraId="264EA3CA"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proofErr w:type="spellStart"/>
      <w:r>
        <w:rPr>
          <w:rFonts w:ascii="Times New Roman" w:hAnsi="Times New Roman" w:cs="Times New Roman"/>
          <w:szCs w:val="20"/>
        </w:rPr>
        <w:t>Muntinga</w:t>
      </w:r>
      <w:proofErr w:type="spellEnd"/>
      <w:r>
        <w:rPr>
          <w:rFonts w:ascii="Times New Roman" w:hAnsi="Times New Roman" w:cs="Times New Roman"/>
          <w:szCs w:val="20"/>
        </w:rPr>
        <w:t xml:space="preserve"> et al. [25] and </w:t>
      </w:r>
      <w:proofErr w:type="spellStart"/>
      <w:r>
        <w:rPr>
          <w:rFonts w:ascii="Times New Roman" w:hAnsi="Times New Roman" w:cs="Times New Roman"/>
          <w:szCs w:val="20"/>
        </w:rPr>
        <w:t>Raacke</w:t>
      </w:r>
      <w:proofErr w:type="spellEnd"/>
      <w:r>
        <w:rPr>
          <w:rFonts w:ascii="Times New Roman" w:hAnsi="Times New Roman" w:cs="Times New Roman"/>
          <w:szCs w:val="20"/>
        </w:rPr>
        <w:t xml:space="preserve"> and Bonds-</w:t>
      </w:r>
      <w:proofErr w:type="spellStart"/>
      <w:r>
        <w:rPr>
          <w:rFonts w:ascii="Times New Roman" w:hAnsi="Times New Roman" w:cs="Times New Roman"/>
          <w:szCs w:val="20"/>
        </w:rPr>
        <w:t>Raacke</w:t>
      </w:r>
      <w:proofErr w:type="spellEnd"/>
      <w:r>
        <w:rPr>
          <w:rFonts w:ascii="Times New Roman" w:hAnsi="Times New Roman" w:cs="Times New Roman"/>
          <w:szCs w:val="20"/>
        </w:rPr>
        <w:t xml:space="preserve"> [26] specified that the content of messages refers to the messages and values expected to be conveyed, which can be further divided into different types of statements. Messages have two main characteristics: informative and entertaining, and this is why Internet users pay attention to brands. Moreover, scholars also included entertaining contents to further </w:t>
      </w:r>
      <w:r>
        <w:rPr>
          <w:rFonts w:ascii="Times New Roman" w:hAnsi="Times New Roman" w:cs="Times New Roman"/>
          <w:szCs w:val="20"/>
        </w:rPr>
        <w:lastRenderedPageBreak/>
        <w:t xml:space="preserve">research how it affects message spreading [27]. That entertaining factors could make consumers understand brands better, and consumers could be convinced to use them [28]. Certain influential scholars have also interpreted the depth and breadth of the contradiction as the absence of a fundamental definition of playfulness [29-30]. </w:t>
      </w:r>
    </w:p>
    <w:p w14:paraId="1C10412E" w14:textId="3809AFFB" w:rsidR="00B5424F" w:rsidRPr="00C65AD8"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Raney et al. [31] suggested that entertaining elements carried by advertising messages can fascinate users, entice them to visit the websites and shape a positive perception of these brands. </w:t>
      </w:r>
      <w:proofErr w:type="spellStart"/>
      <w:r>
        <w:rPr>
          <w:rFonts w:ascii="Times New Roman" w:hAnsi="Times New Roman" w:cs="Times New Roman"/>
          <w:szCs w:val="20"/>
        </w:rPr>
        <w:t>Ducoffe</w:t>
      </w:r>
      <w:proofErr w:type="spellEnd"/>
      <w:r>
        <w:rPr>
          <w:rFonts w:ascii="Times New Roman" w:hAnsi="Times New Roman" w:cs="Times New Roman"/>
          <w:szCs w:val="20"/>
        </w:rPr>
        <w:t xml:space="preserve"> [32] proposed that entertainment means that viewers feel comfortable and pleasant when browsing through online advertisements and layout design, and messages presented with entertaining effects would draw more attention [33]. </w:t>
      </w:r>
      <w:proofErr w:type="spellStart"/>
      <w:r>
        <w:rPr>
          <w:rFonts w:ascii="Times New Roman" w:hAnsi="Times New Roman" w:cs="Times New Roman"/>
          <w:szCs w:val="20"/>
        </w:rPr>
        <w:t>Coupey</w:t>
      </w:r>
      <w:proofErr w:type="spellEnd"/>
      <w:r>
        <w:rPr>
          <w:rFonts w:ascii="Times New Roman" w:hAnsi="Times New Roman" w:cs="Times New Roman"/>
          <w:szCs w:val="20"/>
        </w:rPr>
        <w:t xml:space="preserve"> [34] argued that entertaining online advertisements are prone to catch more eyes. Online advertisements presented in various methods can please users; for example, sound effects endow message contents with lively elements. Community members can access entertainment value by engaging in virtual communities [35-36] that keep them hooked on the Internet [37]. Playfulness prioritizes engagement over external consequence, realness, or convention [38]. Taylor, Lewin, and </w:t>
      </w:r>
      <w:proofErr w:type="spellStart"/>
      <w:r>
        <w:rPr>
          <w:rFonts w:ascii="Times New Roman" w:hAnsi="Times New Roman" w:cs="Times New Roman"/>
          <w:szCs w:val="20"/>
        </w:rPr>
        <w:t>Strutton</w:t>
      </w:r>
      <w:proofErr w:type="spellEnd"/>
      <w:r>
        <w:rPr>
          <w:rFonts w:ascii="Times New Roman" w:hAnsi="Times New Roman" w:cs="Times New Roman"/>
          <w:szCs w:val="20"/>
        </w:rPr>
        <w:t xml:space="preserve"> [21] mentioned that entertaining advertisements are considered playful, exciting, interesting, and cool. With entertaining content, consumers would have a positive attitude toward advertisements and </w:t>
      </w:r>
      <w:proofErr w:type="gramStart"/>
      <w:r>
        <w:rPr>
          <w:rFonts w:ascii="Times New Roman" w:hAnsi="Times New Roman" w:cs="Times New Roman"/>
          <w:szCs w:val="20"/>
        </w:rPr>
        <w:t>brands, and</w:t>
      </w:r>
      <w:proofErr w:type="gramEnd"/>
      <w:r>
        <w:rPr>
          <w:rFonts w:ascii="Times New Roman" w:hAnsi="Times New Roman" w:cs="Times New Roman"/>
          <w:szCs w:val="20"/>
        </w:rPr>
        <w:t xml:space="preserve"> visit brand websites frequently [31]. </w:t>
      </w:r>
    </w:p>
    <w:p w14:paraId="36A13D6E"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b/>
          <w:sz w:val="28"/>
          <w:szCs w:val="28"/>
        </w:rPr>
        <w:t>2.4 Message Presentation Methods</w:t>
      </w:r>
    </w:p>
    <w:p w14:paraId="62BE75E2"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eastAsia="新細明體" w:hAnsi="Times New Roman" w:cs="Times New Roman"/>
          <w:kern w:val="2"/>
        </w:rPr>
      </w:pPr>
      <w:r>
        <w:rPr>
          <w:rFonts w:ascii="Times New Roman" w:eastAsia="新細明體" w:hAnsi="Times New Roman" w:cs="Times New Roman"/>
          <w:kern w:val="2"/>
        </w:rPr>
        <w:t xml:space="preserve">Vaughan [39] explained that as social media thrive, advertising messages are presented in more diverse ways by combining all traditional elements, including images, animations, images, texts, and music. Wu [40] explored the best online advertising effect among three message presentation methods, including “static images and texts”, “motion videos and sounds”, and “static and motion images, texts, videos, and sounds”. The results </w:t>
      </w:r>
      <w:r w:rsidR="000F5406">
        <w:rPr>
          <w:rFonts w:ascii="Times New Roman" w:eastAsia="新細明體" w:hAnsi="Times New Roman" w:cs="Times New Roman" w:hint="eastAsia"/>
          <w:kern w:val="2"/>
        </w:rPr>
        <w:t xml:space="preserve">revealed </w:t>
      </w:r>
      <w:r>
        <w:rPr>
          <w:rFonts w:ascii="Times New Roman" w:eastAsia="新細明體" w:hAnsi="Times New Roman" w:cs="Times New Roman"/>
          <w:kern w:val="2"/>
        </w:rPr>
        <w:t>that, while no sharp differences existed in how the three presentation methods affected consumers’ attitudes toward and willingness to advertisements, the “motion video and sound” presentation method had the best memorable effect.</w:t>
      </w:r>
    </w:p>
    <w:p w14:paraId="5A3B3BD7" w14:textId="66B10E5E" w:rsidR="00B5424F" w:rsidRPr="00C65AD8"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eastAsia="新細明體" w:hAnsi="Times New Roman" w:cs="Times New Roman"/>
          <w:kern w:val="2"/>
        </w:rPr>
        <w:t>Vaughan [39] supported that it is the most powerful multi-media channel for spreading messages, and social media sites thrive through hyperlinks. Thompson and Hamilton [41] found that picture-cued messages can help consumers evaluate non-comparative advertisements; however, such messages are less important than text messages for evaluating comparative advertisements, as picture-cued messages spread clear and easily comparable content. Previous studies also implied that picture-cued messages draw attention easier than text messages.</w:t>
      </w:r>
    </w:p>
    <w:p w14:paraId="2D73957A"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b/>
          <w:sz w:val="28"/>
          <w:szCs w:val="28"/>
        </w:rPr>
        <w:t>2.</w:t>
      </w:r>
      <w:r w:rsidRPr="00C65AD8">
        <w:rPr>
          <w:rFonts w:ascii="Arial" w:eastAsia="新細明體" w:hAnsi="Arial" w:cs="Arial" w:hint="eastAsia"/>
          <w:b/>
          <w:sz w:val="28"/>
          <w:szCs w:val="28"/>
        </w:rPr>
        <w:t>5</w:t>
      </w:r>
      <w:r w:rsidRPr="00C65AD8">
        <w:rPr>
          <w:rFonts w:ascii="Arial" w:eastAsia="新細明體" w:hAnsi="Arial" w:cs="Arial"/>
          <w:b/>
          <w:sz w:val="28"/>
          <w:szCs w:val="28"/>
        </w:rPr>
        <w:t xml:space="preserve"> Message Forwarding Intention</w:t>
      </w:r>
    </w:p>
    <w:p w14:paraId="463A3227"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Sharing behaviors are based on the social exchange theory, as proposed by Homans [42]. Since the theory’s theoretical hypothesis is man-made and rational, an individual should carefully weigh the benefits and losses during resource exchanges before taking any action. Therefore, sharers also expect to obtain something in return as a reward for their interactions with others who are exposed to shared messages. Dixon </w:t>
      </w:r>
      <w:r>
        <w:rPr>
          <w:rFonts w:ascii="Times New Roman" w:hAnsi="Times New Roman" w:cs="Times New Roman"/>
          <w:szCs w:val="20"/>
        </w:rPr>
        <w:lastRenderedPageBreak/>
        <w:t xml:space="preserve">[43] </w:t>
      </w:r>
      <w:r w:rsidR="000F5406">
        <w:rPr>
          <w:rFonts w:ascii="Times New Roman" w:hAnsi="Times New Roman" w:cs="Times New Roman" w:hint="eastAsia"/>
          <w:szCs w:val="20"/>
        </w:rPr>
        <w:t xml:space="preserve">indicated </w:t>
      </w:r>
      <w:r>
        <w:rPr>
          <w:rFonts w:ascii="Times New Roman" w:hAnsi="Times New Roman" w:cs="Times New Roman"/>
          <w:szCs w:val="20"/>
        </w:rPr>
        <w:t>that message sharing means that community users are willing to spread the knowledge they have so that other users can also have the knowledge and message.</w:t>
      </w:r>
    </w:p>
    <w:p w14:paraId="41A2CAEC"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Chu and Kim [44] suggested that virtual communities allow users to comment, share, and press the Like button. Such an interactional model reveals that users have an active willingness to display their style and image, hence, the behavior of forwarding messages on SNSs can be regarded as message sharing. In addition to knowledge sharing, message sharing is another type of sharing on SNSs, which occurs when users post messages on their personal pages that they discovered on SNSs or other platforms. Such messages are considered second-hand and without the act of reconstructing knowledge, meaning it is different from the knowledge sharing received by others through recreation or message reshuffle [45].</w:t>
      </w:r>
    </w:p>
    <w:p w14:paraId="1D4FA7E3"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szCs w:val="20"/>
        </w:rPr>
        <w:t xml:space="preserve">Ridings, Gefen, and Arinze [46] argued that message sharing is a combination of two different behaviors: giving information and getting information. Sharing is a common and shared behavior connecting us and others. It is never the only way leading to connection, but a potential power to connect people and make them support each other [47]. Bakare et al. [48] </w:t>
      </w:r>
      <w:r w:rsidR="000F5406">
        <w:rPr>
          <w:rFonts w:ascii="Times New Roman" w:hAnsi="Times New Roman" w:cs="Times New Roman" w:hint="eastAsia"/>
          <w:szCs w:val="20"/>
        </w:rPr>
        <w:t>e</w:t>
      </w:r>
      <w:r>
        <w:rPr>
          <w:rFonts w:ascii="Times New Roman" w:hAnsi="Times New Roman" w:cs="Times New Roman"/>
          <w:szCs w:val="20"/>
        </w:rPr>
        <w:t>xamine</w:t>
      </w:r>
      <w:r w:rsidR="000F5406">
        <w:rPr>
          <w:rFonts w:ascii="Times New Roman" w:hAnsi="Times New Roman" w:cs="Times New Roman" w:hint="eastAsia"/>
          <w:szCs w:val="20"/>
        </w:rPr>
        <w:t>d</w:t>
      </w:r>
      <w:r>
        <w:rPr>
          <w:rFonts w:ascii="Times New Roman" w:hAnsi="Times New Roman" w:cs="Times New Roman"/>
          <w:szCs w:val="20"/>
        </w:rPr>
        <w:t xml:space="preserve"> the level of influences of infotainment, purposive value, social identity, and emotional evocativeness on the decision to forward received messages via WhatsApp. Forwarding the messages received is one of the desires of WhatsApp users.</w:t>
      </w:r>
    </w:p>
    <w:p w14:paraId="13E87560" w14:textId="77777777" w:rsidR="00B5424F" w:rsidRDefault="001E4018" w:rsidP="00C65AD8">
      <w:pPr>
        <w:pStyle w:val="ijecsL1"/>
        <w:spacing w:afterLines="100" w:after="360" w:line="276" w:lineRule="auto"/>
      </w:pPr>
      <w:r>
        <w:t>3. RESEARCH METHOD</w:t>
      </w:r>
    </w:p>
    <w:p w14:paraId="57EBA968"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b/>
          <w:sz w:val="28"/>
          <w:szCs w:val="28"/>
        </w:rPr>
        <w:t>3.1 Research Structure</w:t>
      </w:r>
    </w:p>
    <w:p w14:paraId="06CEEA34" w14:textId="77777777" w:rsidR="00B5424F" w:rsidRDefault="001E4018" w:rsidP="00C65AD8">
      <w:pPr>
        <w:pStyle w:val="a0"/>
        <w:snapToGrid w:val="0"/>
        <w:spacing w:afterLines="50" w:after="180" w:line="276" w:lineRule="auto"/>
        <w:jc w:val="both"/>
      </w:pPr>
      <w:r>
        <w:rPr>
          <w:rFonts w:eastAsia="SimSun" w:hint="eastAsia"/>
          <w:lang w:eastAsia="zh-CN"/>
        </w:rPr>
        <w:t>In this study, university students were invited as study subjects to complete electronic questionnaires. The experimental conditions were designed based on the five types of limited bottles rolled out by Coca-Cola in celebration of its 50th anniversary in Taiwan and were presented through text, image, video, text-image, text-video, and image-video</w:t>
      </w:r>
      <w:r w:rsidR="000F5406">
        <w:rPr>
          <w:rFonts w:eastAsiaTheme="minorEastAsia" w:hint="eastAsia"/>
        </w:rPr>
        <w:t>. T</w:t>
      </w:r>
      <w:r>
        <w:rPr>
          <w:rFonts w:eastAsia="SimSun" w:hint="eastAsia"/>
          <w:lang w:eastAsia="zh-CN"/>
        </w:rPr>
        <w:t>he subjects</w:t>
      </w:r>
      <w:r>
        <w:rPr>
          <w:rFonts w:eastAsia="SimSun"/>
          <w:lang w:eastAsia="zh-CN"/>
        </w:rPr>
        <w:t>’</w:t>
      </w:r>
      <w:r>
        <w:rPr>
          <w:rFonts w:eastAsia="SimSun" w:hint="eastAsia"/>
          <w:lang w:eastAsia="zh-CN"/>
        </w:rPr>
        <w:t xml:space="preserve"> responses were </w:t>
      </w:r>
      <w:r w:rsidR="000F5406">
        <w:rPr>
          <w:rFonts w:eastAsiaTheme="minorEastAsia" w:hint="eastAsia"/>
        </w:rPr>
        <w:t xml:space="preserve">then </w:t>
      </w:r>
      <w:r>
        <w:rPr>
          <w:rFonts w:eastAsia="SimSun" w:hint="eastAsia"/>
          <w:lang w:eastAsia="zh-CN"/>
        </w:rPr>
        <w:t xml:space="preserve">collected. Each subject was asked to complete the experimental conditions presented through the six methods. To prevent the carryover effect from interfering with and confusing the memory effect, each subject was invited to take the test again a week after the test, thereby minimizing the effect of the previous experimental condition on the next one. Valid questionnaires numbered 356, achieving a </w:t>
      </w:r>
      <w:r w:rsidR="000F5406">
        <w:rPr>
          <w:rFonts w:eastAsiaTheme="minorEastAsia" w:hint="eastAsia"/>
        </w:rPr>
        <w:t xml:space="preserve">valid </w:t>
      </w:r>
      <w:r>
        <w:rPr>
          <w:rFonts w:eastAsia="SimSun" w:hint="eastAsia"/>
          <w:lang w:eastAsia="zh-CN"/>
        </w:rPr>
        <w:t xml:space="preserve">response rate of 93.68%. </w:t>
      </w:r>
      <w:r>
        <w:t>This study set message usefulness and message playfulness as independent variables, presentation methods as an interference variable, including text ads, image ads, video ads, text-image ads, text-video ads, and image-video ads, and message forwarding intentions as a dependent variable.</w:t>
      </w:r>
    </w:p>
    <w:p w14:paraId="4AFB8430" w14:textId="77777777" w:rsidR="00B5424F" w:rsidRDefault="001E4018" w:rsidP="00C65AD8">
      <w:pPr>
        <w:pStyle w:val="Web"/>
        <w:snapToGrid w:val="0"/>
        <w:spacing w:before="0" w:beforeAutospacing="0" w:afterLines="50" w:after="180" w:afterAutospacing="0" w:line="276" w:lineRule="auto"/>
        <w:jc w:val="both"/>
        <w:textAlignment w:val="top"/>
        <w:rPr>
          <w:rFonts w:ascii="Times New Roman" w:hAnsi="Times New Roman" w:cs="Times New Roman"/>
          <w:szCs w:val="20"/>
        </w:rPr>
      </w:pPr>
      <w:r>
        <w:rPr>
          <w:rFonts w:ascii="Times New Roman" w:hAnsi="Times New Roman" w:cs="Times New Roman"/>
        </w:rPr>
        <w:t>The research framework proposed in this study is shown in Figure 1:</w:t>
      </w:r>
    </w:p>
    <w:p w14:paraId="2E0B013A" w14:textId="77777777" w:rsidR="00B5424F" w:rsidRDefault="001E4018" w:rsidP="00C65AD8">
      <w:pPr>
        <w:snapToGrid w:val="0"/>
        <w:spacing w:line="276" w:lineRule="auto"/>
        <w:jc w:val="center"/>
        <w:rPr>
          <w:rFonts w:eastAsia="標楷體"/>
        </w:rPr>
      </w:pPr>
      <w:r>
        <w:rPr>
          <w:noProof/>
        </w:rPr>
        <w:lastRenderedPageBreak/>
        <w:drawing>
          <wp:inline distT="0" distB="0" distL="0" distR="0" wp14:anchorId="6CF7E660" wp14:editId="66E7F03A">
            <wp:extent cx="4220145" cy="2903220"/>
            <wp:effectExtent l="0" t="0" r="9525" b="0"/>
            <wp:docPr id="2" name="圖片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Fig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21832" cy="2904381"/>
                    </a:xfrm>
                    <a:prstGeom prst="rect">
                      <a:avLst/>
                    </a:prstGeom>
                    <a:noFill/>
                    <a:ln>
                      <a:noFill/>
                    </a:ln>
                  </pic:spPr>
                </pic:pic>
              </a:graphicData>
            </a:graphic>
          </wp:inline>
        </w:drawing>
      </w:r>
    </w:p>
    <w:p w14:paraId="773AD519" w14:textId="77777777" w:rsidR="00B5424F" w:rsidRDefault="001E4018" w:rsidP="00C65AD8">
      <w:pPr>
        <w:pStyle w:val="Web"/>
        <w:shd w:val="clear" w:color="auto" w:fill="FFFFFF"/>
        <w:snapToGrid w:val="0"/>
        <w:spacing w:before="0" w:beforeAutospacing="0" w:afterLines="100" w:after="360" w:afterAutospacing="0" w:line="276" w:lineRule="auto"/>
        <w:jc w:val="center"/>
        <w:rPr>
          <w:rFonts w:ascii="Times New Roman" w:eastAsia="標楷體" w:hAnsi="Times New Roman" w:cs="Times New Roman"/>
        </w:rPr>
      </w:pPr>
      <w:r>
        <w:rPr>
          <w:rFonts w:ascii="Times New Roman" w:eastAsia="新細明體" w:hAnsi="Times New Roman" w:cs="Times New Roman"/>
          <w:b/>
          <w:bCs/>
          <w:szCs w:val="20"/>
        </w:rPr>
        <w:t>Figure 1</w:t>
      </w:r>
      <w:r>
        <w:rPr>
          <w:rFonts w:ascii="Times New Roman" w:eastAsia="標楷體" w:hAnsi="Times New Roman" w:cs="Times New Roman"/>
          <w:b/>
          <w:bCs/>
        </w:rPr>
        <w:t>.</w:t>
      </w:r>
      <w:r>
        <w:rPr>
          <w:rFonts w:ascii="Times New Roman" w:eastAsia="標楷體" w:hAnsi="Times New Roman" w:cs="Times New Roman"/>
        </w:rPr>
        <w:t xml:space="preserve"> Research structure</w:t>
      </w:r>
    </w:p>
    <w:p w14:paraId="270E27C7"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C65AD8">
        <w:rPr>
          <w:rFonts w:ascii="Arial" w:eastAsia="新細明體" w:hAnsi="Arial" w:cs="Arial"/>
          <w:b/>
          <w:sz w:val="28"/>
          <w:szCs w:val="28"/>
        </w:rPr>
        <w:t>3.2 Hypothesis Deduction</w:t>
      </w:r>
    </w:p>
    <w:p w14:paraId="6518D555" w14:textId="77777777" w:rsidR="00B5424F" w:rsidRDefault="001E4018" w:rsidP="00C65AD8">
      <w:pPr>
        <w:pStyle w:val="a0"/>
        <w:snapToGrid w:val="0"/>
        <w:spacing w:afterLines="50" w:after="180" w:line="276" w:lineRule="auto"/>
        <w:jc w:val="both"/>
      </w:pPr>
      <w:r>
        <w:t xml:space="preserve">Luo [49] argued that entertainment and message usefulness are two primary psychological motivations affecting consumer purchase. In the virtual Internet world, consumers can make explicit comments on products or services, and be subjective or objective. These comments can help prospective purchasers or message seekers make better purchasing decisions. Cheung, Lee, and </w:t>
      </w:r>
      <w:proofErr w:type="spellStart"/>
      <w:r>
        <w:t>Rabjohn</w:t>
      </w:r>
      <w:proofErr w:type="spellEnd"/>
      <w:r>
        <w:t xml:space="preserve"> [50] suggested that consumers would be more willing to accept ideas or comments that they consider useful. Fang [51] claimed that perceived usefulness and perceived ease of use affect forwarding intention.</w:t>
      </w:r>
    </w:p>
    <w:p w14:paraId="04BD0822" w14:textId="77777777" w:rsidR="00B5424F" w:rsidRPr="00C65AD8" w:rsidRDefault="001E4018" w:rsidP="00C65AD8">
      <w:pPr>
        <w:pStyle w:val="a0"/>
        <w:snapToGrid w:val="0"/>
        <w:spacing w:afterLines="50" w:after="180" w:line="276" w:lineRule="auto"/>
        <w:ind w:leftChars="200" w:left="480"/>
        <w:jc w:val="both"/>
        <w:rPr>
          <w:i/>
          <w:iCs/>
        </w:rPr>
      </w:pPr>
      <w:r w:rsidRPr="00C65AD8">
        <w:rPr>
          <w:i/>
          <w:iCs/>
        </w:rPr>
        <w:t xml:space="preserve">H1: Message usefulness has a significant positive effect on users’ message forwarding </w:t>
      </w:r>
      <w:proofErr w:type="gramStart"/>
      <w:r w:rsidRPr="00C65AD8">
        <w:rPr>
          <w:i/>
          <w:iCs/>
        </w:rPr>
        <w:t>intention</w:t>
      </w:r>
      <w:proofErr w:type="gramEnd"/>
    </w:p>
    <w:p w14:paraId="62EDA331" w14:textId="77777777" w:rsidR="00B5424F" w:rsidRDefault="001E4018" w:rsidP="00C65AD8">
      <w:pPr>
        <w:pStyle w:val="a0"/>
        <w:snapToGrid w:val="0"/>
        <w:spacing w:afterLines="50" w:after="180" w:line="276" w:lineRule="auto"/>
        <w:jc w:val="both"/>
      </w:pPr>
      <w:r>
        <w:t xml:space="preserve">Wu [52] delved into the effect of message playfulness on message forwarding </w:t>
      </w:r>
      <w:proofErr w:type="gramStart"/>
      <w:r>
        <w:t>intention, and</w:t>
      </w:r>
      <w:proofErr w:type="gramEnd"/>
      <w:r>
        <w:t xml:space="preserve"> found that playful messages would satisfy users’ curiosity and make them feel pleasant, thus, they would concentrate on messages and be more willing to forward such messages.</w:t>
      </w:r>
    </w:p>
    <w:p w14:paraId="519A7A66" w14:textId="77777777" w:rsidR="00B5424F" w:rsidRDefault="001E4018" w:rsidP="00C65AD8">
      <w:pPr>
        <w:pStyle w:val="a0"/>
        <w:snapToGrid w:val="0"/>
        <w:spacing w:afterLines="50" w:after="180" w:line="276" w:lineRule="auto"/>
        <w:jc w:val="both"/>
      </w:pPr>
      <w:r>
        <w:t>Liu and Lin [22] found that messages featuring the characteristics of vividity, usefulness, and entertainment, as well as being consistent with relevant subjects, are likely to be forwarded more frequently.</w:t>
      </w:r>
    </w:p>
    <w:p w14:paraId="2E566E9A" w14:textId="77777777" w:rsidR="00B5424F" w:rsidRPr="00C65AD8" w:rsidRDefault="001E4018" w:rsidP="00C65AD8">
      <w:pPr>
        <w:pStyle w:val="a0"/>
        <w:snapToGrid w:val="0"/>
        <w:spacing w:afterLines="50" w:after="180" w:line="276" w:lineRule="auto"/>
        <w:ind w:leftChars="200" w:left="480"/>
        <w:jc w:val="both"/>
        <w:rPr>
          <w:i/>
          <w:iCs/>
        </w:rPr>
      </w:pPr>
      <w:r w:rsidRPr="00C65AD8">
        <w:rPr>
          <w:i/>
          <w:iCs/>
        </w:rPr>
        <w:t xml:space="preserve">H2: Message playfulness has a significant positive effect on users’ message forwarding </w:t>
      </w:r>
      <w:proofErr w:type="gramStart"/>
      <w:r w:rsidRPr="00C65AD8">
        <w:rPr>
          <w:i/>
          <w:iCs/>
        </w:rPr>
        <w:t>intention</w:t>
      </w:r>
      <w:proofErr w:type="gramEnd"/>
    </w:p>
    <w:p w14:paraId="44DDD1BA" w14:textId="77777777" w:rsidR="00B5424F" w:rsidRDefault="001E4018" w:rsidP="00C65AD8">
      <w:pPr>
        <w:pStyle w:val="a0"/>
        <w:snapToGrid w:val="0"/>
        <w:spacing w:afterLines="50" w:after="180" w:line="276" w:lineRule="auto"/>
        <w:jc w:val="both"/>
      </w:pPr>
      <w:r>
        <w:t xml:space="preserve">Park, </w:t>
      </w:r>
      <w:proofErr w:type="spellStart"/>
      <w:r>
        <w:t>Stoel</w:t>
      </w:r>
      <w:proofErr w:type="spellEnd"/>
      <w:r>
        <w:t xml:space="preserve">, and Lennon [53] </w:t>
      </w:r>
      <w:r w:rsidR="000F5406">
        <w:rPr>
          <w:rFonts w:hint="eastAsia"/>
        </w:rPr>
        <w:t xml:space="preserve">suggested </w:t>
      </w:r>
      <w:r>
        <w:t xml:space="preserve">that goods presented in different methods enable consumers to perceive products </w:t>
      </w:r>
      <w:proofErr w:type="gramStart"/>
      <w:r>
        <w:t>better, and</w:t>
      </w:r>
      <w:proofErr w:type="gramEnd"/>
      <w:r>
        <w:t xml:space="preserve"> can even make goods less uncertain. Facebook’s articles are created in sheer texts, text images, and videos, where users can view textual descriptions, graphical text-image ads, and even motion videos, which </w:t>
      </w:r>
      <w:r>
        <w:lastRenderedPageBreak/>
        <w:t>allows them to interpret the intended content of messages from various perspectives.</w:t>
      </w:r>
    </w:p>
    <w:p w14:paraId="0CC3A6DD" w14:textId="77777777" w:rsidR="00B5424F" w:rsidRPr="00C65AD8" w:rsidRDefault="001E4018" w:rsidP="00C65AD8">
      <w:pPr>
        <w:pStyle w:val="a0"/>
        <w:snapToGrid w:val="0"/>
        <w:spacing w:afterLines="50" w:after="180" w:line="276" w:lineRule="auto"/>
        <w:ind w:leftChars="200" w:left="480"/>
        <w:jc w:val="both"/>
        <w:rPr>
          <w:i/>
          <w:iCs/>
        </w:rPr>
      </w:pPr>
      <w:r w:rsidRPr="00C65AD8">
        <w:rPr>
          <w:i/>
          <w:iCs/>
        </w:rPr>
        <w:t>H3: Different presentation methods play a significant interference role in the effect of message usefulness on message forwarding intention.</w:t>
      </w:r>
    </w:p>
    <w:p w14:paraId="48E51B0A" w14:textId="77777777" w:rsidR="00B5424F" w:rsidRPr="00C65AD8" w:rsidRDefault="001E4018" w:rsidP="00C65AD8">
      <w:pPr>
        <w:pStyle w:val="a0"/>
        <w:snapToGrid w:val="0"/>
        <w:spacing w:afterLines="50" w:after="180" w:line="276" w:lineRule="auto"/>
        <w:ind w:leftChars="200" w:left="480"/>
        <w:jc w:val="both"/>
        <w:rPr>
          <w:i/>
          <w:iCs/>
        </w:rPr>
      </w:pPr>
      <w:r w:rsidRPr="00C65AD8">
        <w:rPr>
          <w:i/>
          <w:iCs/>
        </w:rPr>
        <w:t>H3a: With a high degree of message usefulness, text-video ad presentations play a more significant role in the effect of message playfulness on message forwarding intention, as compared with other presentation methods.</w:t>
      </w:r>
    </w:p>
    <w:p w14:paraId="184B35A9" w14:textId="77777777" w:rsidR="00B5424F" w:rsidRPr="00C65AD8" w:rsidRDefault="001E4018" w:rsidP="00C65AD8">
      <w:pPr>
        <w:pStyle w:val="a0"/>
        <w:snapToGrid w:val="0"/>
        <w:spacing w:afterLines="50" w:after="180" w:line="276" w:lineRule="auto"/>
        <w:ind w:leftChars="200" w:left="480"/>
        <w:jc w:val="both"/>
        <w:rPr>
          <w:i/>
          <w:iCs/>
        </w:rPr>
      </w:pPr>
      <w:r w:rsidRPr="00C65AD8">
        <w:rPr>
          <w:i/>
          <w:iCs/>
        </w:rPr>
        <w:t>H4: Message playfulness and presentation methods have an interactional effect on message forwarding intention.</w:t>
      </w:r>
    </w:p>
    <w:p w14:paraId="456875A2" w14:textId="18EA164C" w:rsidR="00B5424F" w:rsidRPr="00C65AD8" w:rsidRDefault="001E4018" w:rsidP="00C65AD8">
      <w:pPr>
        <w:pStyle w:val="a0"/>
        <w:snapToGrid w:val="0"/>
        <w:spacing w:afterLines="50" w:after="180" w:line="276" w:lineRule="auto"/>
        <w:ind w:leftChars="200" w:left="480"/>
        <w:jc w:val="both"/>
        <w:rPr>
          <w:i/>
          <w:iCs/>
        </w:rPr>
      </w:pPr>
      <w:r w:rsidRPr="00C65AD8">
        <w:rPr>
          <w:i/>
          <w:iCs/>
        </w:rPr>
        <w:t>H4a: With a high degree of message playfulness, text-video ad presentations play a more significant role in the effect of message playfulness on message forwarding intention, as compared with other presentation methods.</w:t>
      </w:r>
    </w:p>
    <w:p w14:paraId="5375B1A6" w14:textId="77777777" w:rsidR="00B5424F" w:rsidRPr="00C65AD8" w:rsidRDefault="001E4018" w:rsidP="00C65AD8">
      <w:pPr>
        <w:pStyle w:val="Web"/>
        <w:snapToGrid w:val="0"/>
        <w:spacing w:before="0" w:beforeAutospacing="0" w:after="0" w:afterAutospacing="0" w:line="276" w:lineRule="auto"/>
        <w:jc w:val="both"/>
        <w:textAlignment w:val="top"/>
        <w:rPr>
          <w:b/>
        </w:rPr>
      </w:pPr>
      <w:r w:rsidRPr="00C65AD8">
        <w:rPr>
          <w:rFonts w:ascii="Arial" w:eastAsia="新細明體" w:hAnsi="Arial" w:cs="Arial"/>
          <w:b/>
          <w:sz w:val="28"/>
          <w:szCs w:val="28"/>
        </w:rPr>
        <w:t>3.3 Experiment Design, and Operational Definition and Test Item of Variables</w:t>
      </w:r>
    </w:p>
    <w:p w14:paraId="652D196D" w14:textId="77777777" w:rsidR="00B5424F" w:rsidRDefault="001E4018" w:rsidP="00C65AD8">
      <w:pPr>
        <w:pStyle w:val="a0"/>
        <w:snapToGrid w:val="0"/>
        <w:spacing w:afterLines="50" w:after="180" w:line="276" w:lineRule="auto"/>
        <w:jc w:val="both"/>
      </w:pPr>
      <w:r>
        <w:t>Citing five limited-edition beverages launched by Coca-Cola on its 50th anniversary in Taiwan as a case study</w:t>
      </w:r>
      <w:r w:rsidR="000F5406">
        <w:rPr>
          <w:rFonts w:hint="eastAsia"/>
        </w:rPr>
        <w:t>, e</w:t>
      </w:r>
      <w:r>
        <w:t xml:space="preserve">xperimental contexts were designed based on the event in this study, and ads were presented in six methods: pure text, images, videos, text-image, text-video, and image-video. This study divided the questionnaire into four sections and developed relevant test items. The first section pertains to “message usefulness”, the second section to “message playfulness”, the third section to “presentation methods”, and the fourth section to “message forwarding intention”. </w:t>
      </w:r>
    </w:p>
    <w:p w14:paraId="0E354890" w14:textId="77777777" w:rsidR="00B5424F" w:rsidRDefault="001E4018" w:rsidP="00C65AD8">
      <w:pPr>
        <w:pStyle w:val="a0"/>
        <w:snapToGrid w:val="0"/>
        <w:spacing w:afterLines="50" w:after="180" w:line="276" w:lineRule="auto"/>
        <w:jc w:val="both"/>
      </w:pPr>
      <w:r>
        <w:t xml:space="preserve">Davis [19] </w:t>
      </w:r>
      <w:r w:rsidR="000F5406">
        <w:rPr>
          <w:rFonts w:hint="eastAsia"/>
        </w:rPr>
        <w:t xml:space="preserve">indicated that </w:t>
      </w:r>
      <w:r>
        <w:t xml:space="preserve">perceived usefulness means that users think the use of certain technology benefits their jobs, and Sussman and Siegal [54] further proposed the information adoption model. Drawing upon Sussman and Siegal [54], and Voss, Spangenberg, and Grohman [20], this study defined message usefulness as messages that consumers find “useful”, “functional”, “practical”, and “effective”. </w:t>
      </w:r>
    </w:p>
    <w:p w14:paraId="2D2D673F" w14:textId="77777777" w:rsidR="00B5424F" w:rsidRPr="00C65AD8" w:rsidRDefault="001E4018" w:rsidP="00C65AD8">
      <w:pPr>
        <w:pStyle w:val="Web"/>
        <w:snapToGrid w:val="0"/>
        <w:spacing w:before="0" w:beforeAutospacing="0" w:after="0" w:afterAutospacing="0" w:line="276" w:lineRule="auto"/>
        <w:jc w:val="both"/>
        <w:textAlignment w:val="top"/>
        <w:rPr>
          <w:rFonts w:ascii="Arial" w:eastAsia="新細明體" w:hAnsi="Arial" w:cs="Arial"/>
          <w:b/>
        </w:rPr>
      </w:pPr>
      <w:r w:rsidRPr="00C65AD8">
        <w:rPr>
          <w:rFonts w:ascii="Arial" w:eastAsia="新細明體" w:hAnsi="Arial" w:cs="Arial"/>
          <w:b/>
        </w:rPr>
        <w:t>3.3.</w:t>
      </w:r>
      <w:r w:rsidRPr="00C65AD8">
        <w:rPr>
          <w:rFonts w:ascii="Arial" w:eastAsia="新細明體" w:hAnsi="Arial" w:cs="Arial" w:hint="eastAsia"/>
          <w:b/>
        </w:rPr>
        <w:t>1</w:t>
      </w:r>
      <w:r w:rsidRPr="00C65AD8">
        <w:rPr>
          <w:rFonts w:ascii="Arial" w:eastAsia="新細明體" w:hAnsi="Arial" w:cs="Arial"/>
          <w:b/>
        </w:rPr>
        <w:t xml:space="preserve"> Message Playfulness</w:t>
      </w:r>
    </w:p>
    <w:p w14:paraId="41DEB8CC" w14:textId="77777777" w:rsidR="00B5424F" w:rsidRDefault="001E4018" w:rsidP="00C65AD8">
      <w:pPr>
        <w:pStyle w:val="a0"/>
        <w:snapToGrid w:val="0"/>
        <w:spacing w:afterLines="50" w:after="180" w:line="276" w:lineRule="auto"/>
        <w:jc w:val="both"/>
      </w:pPr>
      <w:r>
        <w:t xml:space="preserve">Davis, </w:t>
      </w:r>
      <w:proofErr w:type="spellStart"/>
      <w:r>
        <w:t>Bagozzi</w:t>
      </w:r>
      <w:proofErr w:type="spellEnd"/>
      <w:r>
        <w:t xml:space="preserve">, and </w:t>
      </w:r>
      <w:proofErr w:type="spellStart"/>
      <w:r>
        <w:t>Warshaw</w:t>
      </w:r>
      <w:proofErr w:type="spellEnd"/>
      <w:r>
        <w:t xml:space="preserve"> [55] proposed that perceived pleasure has a significant effect on willingness to use. Moon and Kim [56] and Heijden [57] also probed into perceived pleasure and perceived </w:t>
      </w:r>
      <w:proofErr w:type="gramStart"/>
      <w:r>
        <w:t>playfulness, and</w:t>
      </w:r>
      <w:proofErr w:type="gramEnd"/>
      <w:r>
        <w:t xml:space="preserve"> confirmed the importance of message playfulness for message forwarding intention.</w:t>
      </w:r>
    </w:p>
    <w:p w14:paraId="18644CF1" w14:textId="77777777" w:rsidR="00B5424F" w:rsidRDefault="001E4018" w:rsidP="00C65AD8">
      <w:pPr>
        <w:pStyle w:val="a0"/>
        <w:snapToGrid w:val="0"/>
        <w:spacing w:afterLines="50" w:after="180" w:line="276" w:lineRule="auto"/>
        <w:jc w:val="both"/>
      </w:pPr>
      <w:r>
        <w:t>This study classified the presentation methods presented to consumers into text ads, image ads, video ads, text-image ads, text-video ads, and image-video ads.</w:t>
      </w:r>
    </w:p>
    <w:p w14:paraId="5AE8836E" w14:textId="77777777" w:rsidR="00B5424F" w:rsidRPr="00C65AD8" w:rsidRDefault="001E4018" w:rsidP="003A795E">
      <w:pPr>
        <w:numPr>
          <w:ilvl w:val="0"/>
          <w:numId w:val="2"/>
        </w:numPr>
        <w:overflowPunct w:val="0"/>
        <w:adjustRightInd w:val="0"/>
        <w:snapToGrid w:val="0"/>
        <w:spacing w:line="276" w:lineRule="auto"/>
        <w:ind w:left="0" w:firstLine="0"/>
        <w:jc w:val="both"/>
        <w:rPr>
          <w:rFonts w:eastAsia="SimSun"/>
          <w:b/>
          <w:bCs/>
          <w:snapToGrid w:val="0"/>
        </w:rPr>
      </w:pPr>
      <w:r w:rsidRPr="00C65AD8">
        <w:rPr>
          <w:b/>
          <w:bCs/>
          <w:snapToGrid w:val="0"/>
        </w:rPr>
        <w:t>Text ads</w:t>
      </w:r>
    </w:p>
    <w:p w14:paraId="2506F08C" w14:textId="77777777" w:rsidR="00B5424F" w:rsidRDefault="001E4018" w:rsidP="00C65AD8">
      <w:pPr>
        <w:overflowPunct w:val="0"/>
        <w:adjustRightInd w:val="0"/>
        <w:snapToGrid w:val="0"/>
        <w:spacing w:afterLines="50" w:after="180" w:line="276" w:lineRule="auto"/>
        <w:jc w:val="both"/>
        <w:rPr>
          <w:rFonts w:eastAsia="SimSun"/>
          <w:snapToGrid w:val="0"/>
        </w:rPr>
      </w:pPr>
      <w:r>
        <w:rPr>
          <w:snapToGrid w:val="0"/>
        </w:rPr>
        <w:t>Text ads spread messages through texts to viewers, such as product introductions, promotional services, and promotional activities. Text ads can appear alone or be accompanied by text-image ads or video ads. When added with keywords, text messages allow users to locate the meanings expected to be conveyed more quickly or messages that users want to access.</w:t>
      </w:r>
    </w:p>
    <w:p w14:paraId="1646FFAE" w14:textId="77777777" w:rsidR="00B5424F" w:rsidRPr="00C65AD8" w:rsidRDefault="001E4018" w:rsidP="003A795E">
      <w:pPr>
        <w:numPr>
          <w:ilvl w:val="0"/>
          <w:numId w:val="2"/>
        </w:numPr>
        <w:overflowPunct w:val="0"/>
        <w:adjustRightInd w:val="0"/>
        <w:snapToGrid w:val="0"/>
        <w:spacing w:line="276" w:lineRule="auto"/>
        <w:ind w:left="0" w:firstLine="0"/>
        <w:jc w:val="both"/>
        <w:rPr>
          <w:rFonts w:eastAsia="SimSun"/>
          <w:b/>
          <w:bCs/>
          <w:snapToGrid w:val="0"/>
        </w:rPr>
      </w:pPr>
      <w:r w:rsidRPr="00C65AD8">
        <w:rPr>
          <w:b/>
          <w:bCs/>
          <w:snapToGrid w:val="0"/>
        </w:rPr>
        <w:lastRenderedPageBreak/>
        <w:t>Image ads</w:t>
      </w:r>
    </w:p>
    <w:p w14:paraId="3CCB815D" w14:textId="77777777" w:rsidR="00B5424F" w:rsidRDefault="001E4018" w:rsidP="00C65AD8">
      <w:pPr>
        <w:overflowPunct w:val="0"/>
        <w:adjustRightInd w:val="0"/>
        <w:snapToGrid w:val="0"/>
        <w:spacing w:afterLines="50" w:after="180" w:line="276" w:lineRule="auto"/>
        <w:jc w:val="both"/>
        <w:rPr>
          <w:rFonts w:eastAsia="SimSun"/>
          <w:snapToGrid w:val="0"/>
        </w:rPr>
      </w:pPr>
      <w:r>
        <w:rPr>
          <w:snapToGrid w:val="0"/>
        </w:rPr>
        <w:t xml:space="preserve">Image ads are images or scenes made up of various lines, shapes, and colors, instead of static pictures alone. Furthermore, motion pictures can also catch consumers’ eyes. </w:t>
      </w:r>
    </w:p>
    <w:p w14:paraId="662EADBE" w14:textId="77777777" w:rsidR="00B5424F" w:rsidRPr="00C65AD8" w:rsidRDefault="001E4018" w:rsidP="003A795E">
      <w:pPr>
        <w:numPr>
          <w:ilvl w:val="0"/>
          <w:numId w:val="2"/>
        </w:numPr>
        <w:overflowPunct w:val="0"/>
        <w:adjustRightInd w:val="0"/>
        <w:snapToGrid w:val="0"/>
        <w:spacing w:line="276" w:lineRule="auto"/>
        <w:ind w:left="0" w:firstLine="0"/>
        <w:jc w:val="both"/>
        <w:rPr>
          <w:rFonts w:eastAsia="SimSun"/>
          <w:b/>
          <w:bCs/>
          <w:snapToGrid w:val="0"/>
        </w:rPr>
      </w:pPr>
      <w:r w:rsidRPr="00C65AD8">
        <w:rPr>
          <w:b/>
          <w:bCs/>
          <w:snapToGrid w:val="0"/>
        </w:rPr>
        <w:t>Video ads</w:t>
      </w:r>
    </w:p>
    <w:p w14:paraId="27CC2D83" w14:textId="77777777" w:rsidR="00B5424F" w:rsidRDefault="001E4018" w:rsidP="00C65AD8">
      <w:pPr>
        <w:overflowPunct w:val="0"/>
        <w:adjustRightInd w:val="0"/>
        <w:snapToGrid w:val="0"/>
        <w:spacing w:afterLines="50" w:after="180" w:line="276" w:lineRule="auto"/>
        <w:jc w:val="both"/>
        <w:rPr>
          <w:rFonts w:eastAsia="SimSun"/>
          <w:snapToGrid w:val="0"/>
        </w:rPr>
      </w:pPr>
      <w:r>
        <w:rPr>
          <w:snapToGrid w:val="0"/>
        </w:rPr>
        <w:t>Video ads presented with visual and auditory elements can spread messages precisely to the eyes and ears of users and attract their attention. In addition, simultaneous sensory stimulations would impress users more to ensure messages are registered by users.</w:t>
      </w:r>
    </w:p>
    <w:p w14:paraId="5EFACC1C" w14:textId="77777777" w:rsidR="00B5424F" w:rsidRPr="00C65AD8" w:rsidRDefault="001E4018" w:rsidP="003A795E">
      <w:pPr>
        <w:numPr>
          <w:ilvl w:val="0"/>
          <w:numId w:val="2"/>
        </w:numPr>
        <w:overflowPunct w:val="0"/>
        <w:adjustRightInd w:val="0"/>
        <w:snapToGrid w:val="0"/>
        <w:spacing w:line="276" w:lineRule="auto"/>
        <w:ind w:left="0" w:firstLine="0"/>
        <w:jc w:val="both"/>
        <w:rPr>
          <w:rFonts w:eastAsia="SimSun"/>
          <w:b/>
          <w:bCs/>
          <w:snapToGrid w:val="0"/>
        </w:rPr>
      </w:pPr>
      <w:r w:rsidRPr="00C65AD8">
        <w:rPr>
          <w:b/>
          <w:bCs/>
          <w:snapToGrid w:val="0"/>
        </w:rPr>
        <w:t>Text-image ads</w:t>
      </w:r>
    </w:p>
    <w:p w14:paraId="3FA81CA1" w14:textId="77777777" w:rsidR="00C65AD8" w:rsidRDefault="001E4018" w:rsidP="00C65AD8">
      <w:pPr>
        <w:overflowPunct w:val="0"/>
        <w:adjustRightInd w:val="0"/>
        <w:snapToGrid w:val="0"/>
        <w:spacing w:afterLines="50" w:after="180" w:line="276" w:lineRule="auto"/>
        <w:jc w:val="both"/>
        <w:rPr>
          <w:snapToGrid w:val="0"/>
        </w:rPr>
      </w:pPr>
      <w:r>
        <w:rPr>
          <w:snapToGrid w:val="0"/>
        </w:rPr>
        <w:t xml:space="preserve">Regarding text-image ads, Facebook has imposed a numerical limit of 20% for ads, which stipulates that the amount of text must account for no less than 20% of the overall layout of promotional images. There is a system operating on Facebook to review the proportion of text and images in text-image ads on a one-by-one basis, and if the result reveals a relatively high proportion, the number of people viewing such ads will fall. </w:t>
      </w:r>
    </w:p>
    <w:p w14:paraId="6B24A360" w14:textId="781E5B79" w:rsidR="00B5424F" w:rsidRPr="00C65AD8" w:rsidRDefault="001E4018" w:rsidP="003A795E">
      <w:pPr>
        <w:numPr>
          <w:ilvl w:val="0"/>
          <w:numId w:val="2"/>
        </w:numPr>
        <w:overflowPunct w:val="0"/>
        <w:adjustRightInd w:val="0"/>
        <w:snapToGrid w:val="0"/>
        <w:spacing w:line="276" w:lineRule="auto"/>
        <w:ind w:left="0" w:firstLine="0"/>
        <w:jc w:val="both"/>
        <w:rPr>
          <w:b/>
          <w:bCs/>
          <w:snapToGrid w:val="0"/>
        </w:rPr>
      </w:pPr>
      <w:r w:rsidRPr="00C65AD8">
        <w:rPr>
          <w:b/>
          <w:bCs/>
          <w:snapToGrid w:val="0"/>
        </w:rPr>
        <w:t>Text-video ads</w:t>
      </w:r>
    </w:p>
    <w:p w14:paraId="779C8B3D" w14:textId="77777777" w:rsidR="00B5424F" w:rsidRDefault="001E4018" w:rsidP="00C65AD8">
      <w:pPr>
        <w:overflowPunct w:val="0"/>
        <w:adjustRightInd w:val="0"/>
        <w:snapToGrid w:val="0"/>
        <w:spacing w:afterLines="50" w:after="180" w:line="276" w:lineRule="auto"/>
        <w:jc w:val="both"/>
        <w:rPr>
          <w:rFonts w:eastAsia="SimSun"/>
          <w:snapToGrid w:val="0"/>
        </w:rPr>
      </w:pPr>
      <w:r>
        <w:rPr>
          <w:snapToGrid w:val="0"/>
        </w:rPr>
        <w:t>Feelings spread through videos are greater than the content of messages: while audiences might forget messages seen in videos, they might not forget the feelings brought by videos. As audiences might have a closer bond with contexts due to textual descriptions, they are more likely to be impressed by ads.</w:t>
      </w:r>
    </w:p>
    <w:p w14:paraId="4B969C9E" w14:textId="19C60D61" w:rsidR="00B5424F" w:rsidRPr="00C65AD8" w:rsidRDefault="001E4018" w:rsidP="003A795E">
      <w:pPr>
        <w:numPr>
          <w:ilvl w:val="0"/>
          <w:numId w:val="2"/>
        </w:numPr>
        <w:overflowPunct w:val="0"/>
        <w:adjustRightInd w:val="0"/>
        <w:snapToGrid w:val="0"/>
        <w:spacing w:line="276" w:lineRule="auto"/>
        <w:ind w:left="0" w:firstLine="0"/>
        <w:jc w:val="both"/>
        <w:rPr>
          <w:b/>
          <w:bCs/>
          <w:snapToGrid w:val="0"/>
        </w:rPr>
      </w:pPr>
      <w:r w:rsidRPr="00C65AD8">
        <w:rPr>
          <w:b/>
          <w:bCs/>
          <w:snapToGrid w:val="0"/>
        </w:rPr>
        <w:t>Image-video ads</w:t>
      </w:r>
    </w:p>
    <w:p w14:paraId="6C03442B" w14:textId="77777777" w:rsidR="00B5424F" w:rsidRDefault="001E4018" w:rsidP="00C65AD8">
      <w:pPr>
        <w:overflowPunct w:val="0"/>
        <w:adjustRightInd w:val="0"/>
        <w:snapToGrid w:val="0"/>
        <w:spacing w:afterLines="50" w:after="180" w:line="276" w:lineRule="auto"/>
        <w:jc w:val="both"/>
        <w:rPr>
          <w:rFonts w:eastAsia="SimSun"/>
          <w:snapToGrid w:val="0"/>
        </w:rPr>
      </w:pPr>
      <w:r>
        <w:rPr>
          <w:snapToGrid w:val="0"/>
        </w:rPr>
        <w:t>As people are exposed to massive amounts of messages every day, videos that spread messages to audiences like an unfolding story will enable them to absorb a large amount of information during a short period of time, while images can attract people to click and watch videos.</w:t>
      </w:r>
    </w:p>
    <w:p w14:paraId="545B1F9A" w14:textId="77777777" w:rsidR="00B5424F" w:rsidRDefault="001E4018" w:rsidP="00C65AD8">
      <w:pPr>
        <w:overflowPunct w:val="0"/>
        <w:adjustRightInd w:val="0"/>
        <w:snapToGrid w:val="0"/>
        <w:spacing w:afterLines="50" w:after="180" w:line="276" w:lineRule="auto"/>
        <w:jc w:val="both"/>
        <w:rPr>
          <w:snapToGrid w:val="0"/>
        </w:rPr>
      </w:pPr>
      <w:r>
        <w:rPr>
          <w:snapToGrid w:val="0"/>
        </w:rPr>
        <w:t xml:space="preserve">Ridings, Gefen, and Arinze [45] argued that information sharing is comprised of two behaviors, giving </w:t>
      </w:r>
      <w:proofErr w:type="gramStart"/>
      <w:r>
        <w:rPr>
          <w:snapToGrid w:val="0"/>
        </w:rPr>
        <w:t>information</w:t>
      </w:r>
      <w:proofErr w:type="gramEnd"/>
      <w:r>
        <w:rPr>
          <w:snapToGrid w:val="0"/>
        </w:rPr>
        <w:t xml:space="preserve"> and getting information. Belk [57] </w:t>
      </w:r>
      <w:r w:rsidR="000F5406">
        <w:rPr>
          <w:rFonts w:hint="eastAsia"/>
          <w:snapToGrid w:val="0"/>
        </w:rPr>
        <w:t xml:space="preserve">suggested </w:t>
      </w:r>
      <w:r>
        <w:rPr>
          <w:snapToGrid w:val="0"/>
        </w:rPr>
        <w:t xml:space="preserve">sharing is an alternative form of distribution to commodity exchange and gift giving. Compared to these alternative modes, sharing can foster community, save resources, and create certain synergies., sharing can be regarded as a potential power that connects and supports us and others [46]. </w:t>
      </w:r>
      <w:proofErr w:type="spellStart"/>
      <w:r>
        <w:rPr>
          <w:snapToGrid w:val="0"/>
        </w:rPr>
        <w:t>Ke</w:t>
      </w:r>
      <w:proofErr w:type="spellEnd"/>
      <w:r>
        <w:rPr>
          <w:snapToGrid w:val="0"/>
        </w:rPr>
        <w:t xml:space="preserve"> [58] </w:t>
      </w:r>
      <w:r w:rsidR="000F5406">
        <w:rPr>
          <w:rFonts w:hint="eastAsia"/>
          <w:snapToGrid w:val="0"/>
        </w:rPr>
        <w:t xml:space="preserve">indicated </w:t>
      </w:r>
      <w:r>
        <w:rPr>
          <w:snapToGrid w:val="0"/>
        </w:rPr>
        <w:t>that message gathering and sharing often take place alternatively and affect each other:</w:t>
      </w:r>
      <w:bookmarkStart w:id="0" w:name="_Toc733489"/>
      <w:r>
        <w:rPr>
          <w:snapToGrid w:val="0"/>
        </w:rPr>
        <w:t xml:space="preserve"> Drawing upon the technology acceptance model [12] and the theory of reasoned action [59], this study defined message forwarding intention as the willingness that consumers </w:t>
      </w:r>
      <w:proofErr w:type="gramStart"/>
      <w:r>
        <w:rPr>
          <w:snapToGrid w:val="0"/>
        </w:rPr>
        <w:t>have to</w:t>
      </w:r>
      <w:proofErr w:type="gramEnd"/>
      <w:r>
        <w:rPr>
          <w:snapToGrid w:val="0"/>
        </w:rPr>
        <w:t xml:space="preserve"> forward a message on sight. Inspired by Bock et al. [35] and Ha and </w:t>
      </w:r>
      <w:proofErr w:type="spellStart"/>
      <w:r>
        <w:rPr>
          <w:snapToGrid w:val="0"/>
        </w:rPr>
        <w:t>Ahn</w:t>
      </w:r>
      <w:proofErr w:type="spellEnd"/>
      <w:r>
        <w:rPr>
          <w:snapToGrid w:val="0"/>
        </w:rPr>
        <w:t xml:space="preserve"> [60].</w:t>
      </w:r>
    </w:p>
    <w:p w14:paraId="46D84C0F" w14:textId="77777777" w:rsidR="00B5424F" w:rsidRDefault="001E4018" w:rsidP="00C65AD8">
      <w:pPr>
        <w:overflowPunct w:val="0"/>
        <w:adjustRightInd w:val="0"/>
        <w:snapToGrid w:val="0"/>
        <w:spacing w:afterLines="50" w:after="180" w:line="276" w:lineRule="auto"/>
        <w:jc w:val="both"/>
        <w:rPr>
          <w:snapToGrid w:val="0"/>
        </w:rPr>
      </w:pPr>
      <w:r>
        <w:rPr>
          <w:snapToGrid w:val="0"/>
        </w:rPr>
        <w:t xml:space="preserve">Ridings, Gefen, and Arinze [46] argued that information sharing is comprised of two behaviors, giving </w:t>
      </w:r>
      <w:proofErr w:type="gramStart"/>
      <w:r>
        <w:rPr>
          <w:snapToGrid w:val="0"/>
        </w:rPr>
        <w:t>information</w:t>
      </w:r>
      <w:proofErr w:type="gramEnd"/>
      <w:r>
        <w:rPr>
          <w:snapToGrid w:val="0"/>
        </w:rPr>
        <w:t xml:space="preserve"> and getting information. Belk [58] </w:t>
      </w:r>
      <w:r w:rsidR="000F5406">
        <w:rPr>
          <w:rFonts w:hint="eastAsia"/>
          <w:snapToGrid w:val="0"/>
        </w:rPr>
        <w:t xml:space="preserve">defined </w:t>
      </w:r>
      <w:r>
        <w:rPr>
          <w:snapToGrid w:val="0"/>
        </w:rPr>
        <w:t xml:space="preserve">sharing </w:t>
      </w:r>
      <w:r w:rsidR="000F5406">
        <w:rPr>
          <w:rFonts w:hint="eastAsia"/>
          <w:snapToGrid w:val="0"/>
        </w:rPr>
        <w:t>a</w:t>
      </w:r>
      <w:r w:rsidR="000F5406">
        <w:rPr>
          <w:snapToGrid w:val="0"/>
        </w:rPr>
        <w:t xml:space="preserve">s </w:t>
      </w:r>
      <w:r>
        <w:rPr>
          <w:snapToGrid w:val="0"/>
        </w:rPr>
        <w:t xml:space="preserve">an alternative form of distribution to commodity exchange and gift giving. Compared to these alternative modes, sharing can foster community, save resources, and create certain synergies., sharing can be regarded as a potential power that connects and </w:t>
      </w:r>
      <w:r>
        <w:rPr>
          <w:snapToGrid w:val="0"/>
        </w:rPr>
        <w:lastRenderedPageBreak/>
        <w:t xml:space="preserve">supports us and others [58]. </w:t>
      </w:r>
      <w:proofErr w:type="spellStart"/>
      <w:r>
        <w:rPr>
          <w:snapToGrid w:val="0"/>
        </w:rPr>
        <w:t>Ke</w:t>
      </w:r>
      <w:proofErr w:type="spellEnd"/>
      <w:r>
        <w:rPr>
          <w:snapToGrid w:val="0"/>
        </w:rPr>
        <w:t xml:space="preserve"> [59] </w:t>
      </w:r>
      <w:r w:rsidR="000F5406">
        <w:rPr>
          <w:rFonts w:hint="eastAsia"/>
          <w:snapToGrid w:val="0"/>
        </w:rPr>
        <w:t>mentioned</w:t>
      </w:r>
      <w:r>
        <w:rPr>
          <w:snapToGrid w:val="0"/>
        </w:rPr>
        <w:t xml:space="preserve"> that message gathering and sharing often take place alternatively and affect each other: Drawing upon the technology acceptance model [19] and the theory of reasoned action [60], this study defined message forwarding intention as the willingness that consumers </w:t>
      </w:r>
      <w:proofErr w:type="gramStart"/>
      <w:r>
        <w:rPr>
          <w:snapToGrid w:val="0"/>
        </w:rPr>
        <w:t>have to</w:t>
      </w:r>
      <w:proofErr w:type="gramEnd"/>
      <w:r>
        <w:rPr>
          <w:snapToGrid w:val="0"/>
        </w:rPr>
        <w:t xml:space="preserve"> forward a message on sight. Inspired by Bock et al. [61] and Ha and </w:t>
      </w:r>
      <w:proofErr w:type="spellStart"/>
      <w:r>
        <w:rPr>
          <w:snapToGrid w:val="0"/>
        </w:rPr>
        <w:t>Ahn</w:t>
      </w:r>
      <w:proofErr w:type="spellEnd"/>
      <w:r>
        <w:rPr>
          <w:snapToGrid w:val="0"/>
        </w:rPr>
        <w:t xml:space="preserve"> [62].</w:t>
      </w:r>
    </w:p>
    <w:bookmarkEnd w:id="0"/>
    <w:p w14:paraId="72EAB19D" w14:textId="77777777" w:rsidR="00B5424F" w:rsidRDefault="001E4018" w:rsidP="003A795E">
      <w:pPr>
        <w:pStyle w:val="ijecsL1"/>
        <w:spacing w:afterLines="100" w:after="360" w:line="276" w:lineRule="auto"/>
        <w:rPr>
          <w:b w:val="0"/>
          <w:bCs w:val="0"/>
          <w:smallCaps/>
          <w:sz w:val="24"/>
          <w:szCs w:val="24"/>
        </w:rPr>
      </w:pPr>
      <w:r>
        <w:t>4. DATA ANALYSIS</w:t>
      </w:r>
    </w:p>
    <w:p w14:paraId="30ACCFE5"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b/>
          <w:sz w:val="28"/>
          <w:szCs w:val="28"/>
        </w:rPr>
        <w:t>4.1 Preliminary Data Analysis</w:t>
      </w:r>
    </w:p>
    <w:p w14:paraId="70B04168" w14:textId="77777777" w:rsidR="00B5424F" w:rsidRDefault="001E4018" w:rsidP="00C65AD8">
      <w:pPr>
        <w:pStyle w:val="a0"/>
        <w:snapToGrid w:val="0"/>
        <w:spacing w:after="0" w:line="276" w:lineRule="auto"/>
        <w:jc w:val="both"/>
      </w:pPr>
      <w:r>
        <w:t>This study collected 356 valid questionnaires, with males accounting for 39.6% and females accounting for 60.4%. Most participants used FB for 1 to 3 hours, accounting for 42.1%, and 89.9% of participants responded that they had forwarded articles on FB. This study adopted confirmatory factor analysis to examine the degree of convergence and discriminatory validity of message usefulness, message playfulness, and message forwarding intentions. The standardized factor loading of all items fell between 0.614 and 0.923. Their CR values were 0.9201, 0.8788, and 0.9449. Their AVE values were 0.6591, 0.5494, and 0.8108. The correlation coefficient of the three dimensions exceeded 75%.</w:t>
      </w:r>
    </w:p>
    <w:p w14:paraId="34CA1BFB" w14:textId="77777777" w:rsidR="00B5424F" w:rsidRDefault="001E4018" w:rsidP="003A795E">
      <w:pPr>
        <w:pStyle w:val="ijecstable"/>
        <w:snapToGrid w:val="0"/>
        <w:spacing w:beforeLines="50" w:before="180" w:line="276" w:lineRule="auto"/>
      </w:pPr>
      <w:r>
        <w:t>Table 1</w:t>
      </w:r>
      <w:r>
        <w:rPr>
          <w:rFonts w:hint="eastAsia"/>
        </w:rPr>
        <w:t>.</w:t>
      </w:r>
      <w:r>
        <w:t xml:space="preserve"> </w:t>
      </w:r>
      <w:r>
        <w:rPr>
          <w:b w:val="0"/>
        </w:rPr>
        <w:t>Frequency distribution</w:t>
      </w:r>
    </w:p>
    <w:tbl>
      <w:tblPr>
        <w:tblW w:w="0" w:type="auto"/>
        <w:tblBorders>
          <w:top w:val="single" w:sz="4" w:space="0" w:color="auto"/>
          <w:bottom w:val="single" w:sz="4" w:space="0" w:color="auto"/>
          <w:insideH w:val="single" w:sz="12" w:space="0" w:color="auto"/>
        </w:tblBorders>
        <w:tblLayout w:type="fixed"/>
        <w:tblLook w:val="04A0" w:firstRow="1" w:lastRow="0" w:firstColumn="1" w:lastColumn="0" w:noHBand="0" w:noVBand="1"/>
      </w:tblPr>
      <w:tblGrid>
        <w:gridCol w:w="2660"/>
        <w:gridCol w:w="2126"/>
        <w:gridCol w:w="1418"/>
        <w:gridCol w:w="1984"/>
      </w:tblGrid>
      <w:tr w:rsidR="00B5424F" w14:paraId="0AA3FC07" w14:textId="77777777" w:rsidTr="003A795E">
        <w:trPr>
          <w:trHeight w:val="122"/>
        </w:trPr>
        <w:tc>
          <w:tcPr>
            <w:tcW w:w="2660" w:type="dxa"/>
            <w:tcBorders>
              <w:bottom w:val="single" w:sz="4" w:space="0" w:color="000000"/>
            </w:tcBorders>
          </w:tcPr>
          <w:p w14:paraId="48A046EC" w14:textId="77777777" w:rsidR="00B5424F" w:rsidRPr="003A795E" w:rsidRDefault="001E4018" w:rsidP="00C65AD8">
            <w:pPr>
              <w:pStyle w:val="Default"/>
              <w:snapToGrid w:val="0"/>
              <w:spacing w:line="276" w:lineRule="auto"/>
              <w:jc w:val="center"/>
              <w:rPr>
                <w:rFonts w:ascii="Times New Roman" w:hAnsi="Times New Roman" w:cs="Times New Roman"/>
                <w:b/>
                <w:bCs/>
              </w:rPr>
            </w:pPr>
            <w:r w:rsidRPr="003A795E">
              <w:rPr>
                <w:rFonts w:ascii="Times New Roman" w:hAnsi="Times New Roman" w:cs="Times New Roman"/>
                <w:b/>
                <w:bCs/>
              </w:rPr>
              <w:t>Sample characteristics</w:t>
            </w:r>
          </w:p>
        </w:tc>
        <w:tc>
          <w:tcPr>
            <w:tcW w:w="2126" w:type="dxa"/>
            <w:tcBorders>
              <w:bottom w:val="single" w:sz="4" w:space="0" w:color="000000"/>
            </w:tcBorders>
          </w:tcPr>
          <w:p w14:paraId="47CDA44D" w14:textId="77777777" w:rsidR="00B5424F" w:rsidRPr="003A795E" w:rsidRDefault="001E4018" w:rsidP="00C65AD8">
            <w:pPr>
              <w:pStyle w:val="Default"/>
              <w:snapToGrid w:val="0"/>
              <w:spacing w:line="276" w:lineRule="auto"/>
              <w:jc w:val="center"/>
              <w:rPr>
                <w:rFonts w:ascii="Times New Roman" w:hAnsi="Times New Roman" w:cs="Times New Roman"/>
                <w:b/>
                <w:bCs/>
              </w:rPr>
            </w:pPr>
            <w:r w:rsidRPr="003A795E">
              <w:rPr>
                <w:rFonts w:ascii="Times New Roman" w:hAnsi="Times New Roman" w:cs="Times New Roman"/>
                <w:b/>
                <w:bCs/>
              </w:rPr>
              <w:t>Category</w:t>
            </w:r>
          </w:p>
        </w:tc>
        <w:tc>
          <w:tcPr>
            <w:tcW w:w="1418" w:type="dxa"/>
            <w:tcBorders>
              <w:bottom w:val="single" w:sz="4" w:space="0" w:color="000000"/>
            </w:tcBorders>
          </w:tcPr>
          <w:p w14:paraId="3724EC46" w14:textId="77777777" w:rsidR="00B5424F" w:rsidRPr="003A795E" w:rsidRDefault="001E4018" w:rsidP="00C65AD8">
            <w:pPr>
              <w:pStyle w:val="Default"/>
              <w:snapToGrid w:val="0"/>
              <w:spacing w:line="276" w:lineRule="auto"/>
              <w:jc w:val="center"/>
              <w:rPr>
                <w:rFonts w:ascii="Times New Roman" w:hAnsi="Times New Roman" w:cs="Times New Roman"/>
                <w:b/>
                <w:bCs/>
              </w:rPr>
            </w:pPr>
            <w:r w:rsidRPr="003A795E">
              <w:rPr>
                <w:rFonts w:ascii="Times New Roman" w:hAnsi="Times New Roman" w:cs="Times New Roman"/>
                <w:b/>
                <w:bCs/>
              </w:rPr>
              <w:t>Frequency</w:t>
            </w:r>
          </w:p>
        </w:tc>
        <w:tc>
          <w:tcPr>
            <w:tcW w:w="1984" w:type="dxa"/>
            <w:tcBorders>
              <w:bottom w:val="single" w:sz="4" w:space="0" w:color="000000"/>
            </w:tcBorders>
          </w:tcPr>
          <w:p w14:paraId="1E890C27" w14:textId="77777777" w:rsidR="00B5424F" w:rsidRPr="003A795E" w:rsidRDefault="001E4018" w:rsidP="00C65AD8">
            <w:pPr>
              <w:pStyle w:val="Default"/>
              <w:snapToGrid w:val="0"/>
              <w:spacing w:line="276" w:lineRule="auto"/>
              <w:jc w:val="center"/>
              <w:rPr>
                <w:rFonts w:ascii="Times New Roman" w:hAnsi="Times New Roman" w:cs="Times New Roman"/>
                <w:b/>
                <w:bCs/>
              </w:rPr>
            </w:pPr>
            <w:r w:rsidRPr="003A795E">
              <w:rPr>
                <w:rFonts w:ascii="Times New Roman" w:hAnsi="Times New Roman" w:cs="Times New Roman"/>
                <w:b/>
                <w:bCs/>
              </w:rPr>
              <w:t>Percentage (%)</w:t>
            </w:r>
          </w:p>
        </w:tc>
      </w:tr>
      <w:tr w:rsidR="00B5424F" w14:paraId="50A3D434" w14:textId="77777777" w:rsidTr="003A795E">
        <w:trPr>
          <w:trHeight w:val="398"/>
        </w:trPr>
        <w:tc>
          <w:tcPr>
            <w:tcW w:w="2660" w:type="dxa"/>
            <w:tcBorders>
              <w:top w:val="single" w:sz="4" w:space="0" w:color="000000"/>
              <w:bottom w:val="single" w:sz="4" w:space="0" w:color="000000"/>
            </w:tcBorders>
          </w:tcPr>
          <w:p w14:paraId="50085370"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Sex</w:t>
            </w:r>
          </w:p>
        </w:tc>
        <w:tc>
          <w:tcPr>
            <w:tcW w:w="2126" w:type="dxa"/>
            <w:tcBorders>
              <w:top w:val="single" w:sz="4" w:space="0" w:color="000000"/>
              <w:bottom w:val="single" w:sz="4" w:space="0" w:color="000000"/>
            </w:tcBorders>
          </w:tcPr>
          <w:p w14:paraId="6A75C0AF"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Male</w:t>
            </w:r>
          </w:p>
          <w:p w14:paraId="426DE0FA"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Female</w:t>
            </w:r>
          </w:p>
        </w:tc>
        <w:tc>
          <w:tcPr>
            <w:tcW w:w="1418" w:type="dxa"/>
            <w:tcBorders>
              <w:top w:val="single" w:sz="4" w:space="0" w:color="000000"/>
              <w:bottom w:val="single" w:sz="4" w:space="0" w:color="000000"/>
            </w:tcBorders>
          </w:tcPr>
          <w:p w14:paraId="0C5CA3C6"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141</w:t>
            </w:r>
          </w:p>
          <w:p w14:paraId="5903AB4F"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215</w:t>
            </w:r>
          </w:p>
        </w:tc>
        <w:tc>
          <w:tcPr>
            <w:tcW w:w="1984" w:type="dxa"/>
            <w:tcBorders>
              <w:top w:val="single" w:sz="4" w:space="0" w:color="000000"/>
              <w:bottom w:val="single" w:sz="4" w:space="0" w:color="000000"/>
            </w:tcBorders>
          </w:tcPr>
          <w:p w14:paraId="7CCFE15E"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39.6</w:t>
            </w:r>
          </w:p>
          <w:p w14:paraId="4E05D406"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60.4</w:t>
            </w:r>
          </w:p>
        </w:tc>
      </w:tr>
      <w:tr w:rsidR="00B5424F" w14:paraId="04B2A4E9" w14:textId="77777777" w:rsidTr="003A795E">
        <w:trPr>
          <w:trHeight w:val="938"/>
        </w:trPr>
        <w:tc>
          <w:tcPr>
            <w:tcW w:w="2660" w:type="dxa"/>
            <w:tcBorders>
              <w:top w:val="single" w:sz="4" w:space="0" w:color="000000"/>
              <w:bottom w:val="single" w:sz="4" w:space="0" w:color="000000"/>
            </w:tcBorders>
          </w:tcPr>
          <w:p w14:paraId="3810A98E"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hint="eastAsia"/>
              </w:rPr>
              <w:t>U</w:t>
            </w:r>
            <w:r>
              <w:rPr>
                <w:rFonts w:ascii="Times New Roman" w:hAnsi="Times New Roman" w:cs="Times New Roman"/>
              </w:rPr>
              <w:t>sing FB every day</w:t>
            </w:r>
          </w:p>
        </w:tc>
        <w:tc>
          <w:tcPr>
            <w:tcW w:w="2126" w:type="dxa"/>
            <w:tcBorders>
              <w:top w:val="single" w:sz="4" w:space="0" w:color="000000"/>
              <w:bottom w:val="single" w:sz="4" w:space="0" w:color="000000"/>
            </w:tcBorders>
          </w:tcPr>
          <w:p w14:paraId="72457E2E"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hint="eastAsia"/>
              </w:rPr>
              <w:t>U</w:t>
            </w:r>
            <w:r>
              <w:rPr>
                <w:rFonts w:ascii="Times New Roman" w:hAnsi="Times New Roman" w:cs="Times New Roman"/>
              </w:rPr>
              <w:t>nder 1 hour</w:t>
            </w:r>
          </w:p>
          <w:p w14:paraId="6F06A37E"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1-3 hours</w:t>
            </w:r>
          </w:p>
          <w:p w14:paraId="6CBB117B"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3-5 hours</w:t>
            </w:r>
          </w:p>
          <w:p w14:paraId="5F9A8D80"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More than 5 hours 60</w:t>
            </w:r>
          </w:p>
        </w:tc>
        <w:tc>
          <w:tcPr>
            <w:tcW w:w="1418" w:type="dxa"/>
            <w:tcBorders>
              <w:top w:val="single" w:sz="4" w:space="0" w:color="000000"/>
              <w:bottom w:val="single" w:sz="4" w:space="0" w:color="000000"/>
            </w:tcBorders>
          </w:tcPr>
          <w:p w14:paraId="47333E0B"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60</w:t>
            </w:r>
          </w:p>
          <w:p w14:paraId="13DFFDF8"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150</w:t>
            </w:r>
          </w:p>
          <w:p w14:paraId="131EE1FF"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118</w:t>
            </w:r>
          </w:p>
          <w:p w14:paraId="22D0B161"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27</w:t>
            </w:r>
          </w:p>
        </w:tc>
        <w:tc>
          <w:tcPr>
            <w:tcW w:w="1984" w:type="dxa"/>
            <w:tcBorders>
              <w:top w:val="single" w:sz="4" w:space="0" w:color="000000"/>
              <w:bottom w:val="single" w:sz="4" w:space="0" w:color="000000"/>
            </w:tcBorders>
          </w:tcPr>
          <w:p w14:paraId="3B31A37D"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16.9</w:t>
            </w:r>
          </w:p>
          <w:p w14:paraId="7A59D6A9"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42.1</w:t>
            </w:r>
          </w:p>
          <w:p w14:paraId="638D12F2"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33.1</w:t>
            </w:r>
          </w:p>
          <w:p w14:paraId="361CAA00"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7.6</w:t>
            </w:r>
          </w:p>
        </w:tc>
      </w:tr>
      <w:tr w:rsidR="00B5424F" w14:paraId="5A971BD7" w14:textId="77777777" w:rsidTr="003A795E">
        <w:trPr>
          <w:trHeight w:val="398"/>
        </w:trPr>
        <w:tc>
          <w:tcPr>
            <w:tcW w:w="2660" w:type="dxa"/>
            <w:tcBorders>
              <w:top w:val="single" w:sz="4" w:space="0" w:color="000000"/>
            </w:tcBorders>
          </w:tcPr>
          <w:p w14:paraId="546D2921"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hint="eastAsia"/>
              </w:rPr>
              <w:t>R</w:t>
            </w:r>
            <w:r>
              <w:rPr>
                <w:rFonts w:ascii="Times New Roman" w:hAnsi="Times New Roman" w:cs="Times New Roman"/>
              </w:rPr>
              <w:t>eposted the article on FB</w:t>
            </w:r>
          </w:p>
        </w:tc>
        <w:tc>
          <w:tcPr>
            <w:tcW w:w="2126" w:type="dxa"/>
            <w:tcBorders>
              <w:top w:val="single" w:sz="4" w:space="0" w:color="000000"/>
            </w:tcBorders>
          </w:tcPr>
          <w:p w14:paraId="7ACFB073"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hint="eastAsia"/>
              </w:rPr>
              <w:t>Y</w:t>
            </w:r>
          </w:p>
          <w:p w14:paraId="0CB12756"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hint="eastAsia"/>
              </w:rPr>
              <w:t>N</w:t>
            </w:r>
          </w:p>
        </w:tc>
        <w:tc>
          <w:tcPr>
            <w:tcW w:w="1418" w:type="dxa"/>
            <w:tcBorders>
              <w:top w:val="single" w:sz="4" w:space="0" w:color="000000"/>
            </w:tcBorders>
          </w:tcPr>
          <w:p w14:paraId="033ED5F4"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320</w:t>
            </w:r>
          </w:p>
          <w:p w14:paraId="1CA29E9A"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36</w:t>
            </w:r>
          </w:p>
        </w:tc>
        <w:tc>
          <w:tcPr>
            <w:tcW w:w="1984" w:type="dxa"/>
            <w:tcBorders>
              <w:top w:val="single" w:sz="4" w:space="0" w:color="000000"/>
            </w:tcBorders>
          </w:tcPr>
          <w:p w14:paraId="25AB2CD3"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89.9</w:t>
            </w:r>
          </w:p>
          <w:p w14:paraId="32E371F2" w14:textId="77777777" w:rsidR="00B5424F" w:rsidRDefault="001E4018" w:rsidP="00C65AD8">
            <w:pPr>
              <w:pStyle w:val="Default"/>
              <w:snapToGrid w:val="0"/>
              <w:spacing w:line="276" w:lineRule="auto"/>
              <w:jc w:val="center"/>
              <w:rPr>
                <w:rFonts w:ascii="Times New Roman" w:hAnsi="Times New Roman" w:cs="Times New Roman"/>
              </w:rPr>
            </w:pPr>
            <w:r>
              <w:rPr>
                <w:rFonts w:ascii="Times New Roman" w:hAnsi="Times New Roman" w:cs="Times New Roman"/>
              </w:rPr>
              <w:t>10.1</w:t>
            </w:r>
          </w:p>
        </w:tc>
      </w:tr>
    </w:tbl>
    <w:p w14:paraId="7213F985" w14:textId="77777777" w:rsidR="00B5424F" w:rsidRDefault="001E4018" w:rsidP="00C65AD8">
      <w:pPr>
        <w:pStyle w:val="ijecstable"/>
        <w:snapToGrid w:val="0"/>
        <w:spacing w:line="276" w:lineRule="auto"/>
      </w:pPr>
      <w:r>
        <w:t>Table 2</w:t>
      </w:r>
      <w:r>
        <w:rPr>
          <w:rFonts w:hint="eastAsia"/>
        </w:rPr>
        <w:t>.</w:t>
      </w:r>
      <w:r>
        <w:t xml:space="preserve"> </w:t>
      </w:r>
      <w:r>
        <w:rPr>
          <w:b w:val="0"/>
        </w:rPr>
        <w:t>Correlation coefficient matrix</w:t>
      </w:r>
    </w:p>
    <w:tbl>
      <w:tblPr>
        <w:tblW w:w="823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57"/>
        <w:gridCol w:w="2058"/>
        <w:gridCol w:w="2058"/>
        <w:gridCol w:w="2058"/>
      </w:tblGrid>
      <w:tr w:rsidR="00B5424F" w14:paraId="2EEB095B" w14:textId="77777777" w:rsidTr="00C959A5">
        <w:trPr>
          <w:trHeight w:val="107"/>
        </w:trPr>
        <w:tc>
          <w:tcPr>
            <w:tcW w:w="2057" w:type="dxa"/>
            <w:vAlign w:val="center"/>
          </w:tcPr>
          <w:p w14:paraId="03584B2C"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Construct</w:t>
            </w:r>
          </w:p>
        </w:tc>
        <w:tc>
          <w:tcPr>
            <w:tcW w:w="2058" w:type="dxa"/>
            <w:vAlign w:val="center"/>
          </w:tcPr>
          <w:p w14:paraId="6D48812B"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Message</w:t>
            </w:r>
          </w:p>
          <w:p w14:paraId="11903294"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Usefulness</w:t>
            </w:r>
          </w:p>
        </w:tc>
        <w:tc>
          <w:tcPr>
            <w:tcW w:w="2058" w:type="dxa"/>
            <w:vAlign w:val="center"/>
          </w:tcPr>
          <w:p w14:paraId="63F1173A"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Message</w:t>
            </w:r>
          </w:p>
          <w:p w14:paraId="33150681"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Playfulness</w:t>
            </w:r>
          </w:p>
        </w:tc>
        <w:tc>
          <w:tcPr>
            <w:tcW w:w="2058" w:type="dxa"/>
            <w:vAlign w:val="center"/>
          </w:tcPr>
          <w:p w14:paraId="48A7550F"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Message</w:t>
            </w:r>
          </w:p>
          <w:p w14:paraId="56770441" w14:textId="77777777" w:rsidR="00B5424F" w:rsidRPr="003A795E" w:rsidRDefault="001E4018" w:rsidP="00C65AD8">
            <w:pPr>
              <w:autoSpaceDE w:val="0"/>
              <w:autoSpaceDN w:val="0"/>
              <w:adjustRightInd w:val="0"/>
              <w:snapToGrid w:val="0"/>
              <w:spacing w:line="276" w:lineRule="auto"/>
              <w:jc w:val="center"/>
              <w:rPr>
                <w:rFonts w:eastAsia="標楷體"/>
                <w:b/>
                <w:bCs/>
                <w:color w:val="000000"/>
              </w:rPr>
            </w:pPr>
            <w:r w:rsidRPr="003A795E">
              <w:rPr>
                <w:rFonts w:eastAsia="標楷體"/>
                <w:b/>
                <w:bCs/>
                <w:color w:val="000000"/>
              </w:rPr>
              <w:t>Forwarding Intention</w:t>
            </w:r>
          </w:p>
        </w:tc>
      </w:tr>
      <w:tr w:rsidR="00B5424F" w14:paraId="27146240" w14:textId="77777777" w:rsidTr="00C959A5">
        <w:trPr>
          <w:trHeight w:val="116"/>
        </w:trPr>
        <w:tc>
          <w:tcPr>
            <w:tcW w:w="2057" w:type="dxa"/>
            <w:vAlign w:val="center"/>
          </w:tcPr>
          <w:p w14:paraId="09D2B670"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Message</w:t>
            </w:r>
          </w:p>
          <w:p w14:paraId="73AD9A03"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Usefulness</w:t>
            </w:r>
          </w:p>
        </w:tc>
        <w:tc>
          <w:tcPr>
            <w:tcW w:w="2058" w:type="dxa"/>
            <w:vAlign w:val="center"/>
          </w:tcPr>
          <w:p w14:paraId="65FA4F30"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b/>
                <w:bCs/>
                <w:color w:val="000000"/>
              </w:rPr>
              <w:t>0.812*</w:t>
            </w:r>
          </w:p>
        </w:tc>
        <w:tc>
          <w:tcPr>
            <w:tcW w:w="2058" w:type="dxa"/>
            <w:vAlign w:val="center"/>
          </w:tcPr>
          <w:p w14:paraId="4EBCC612" w14:textId="77777777" w:rsidR="00B5424F" w:rsidRDefault="00B5424F" w:rsidP="00C65AD8">
            <w:pPr>
              <w:autoSpaceDE w:val="0"/>
              <w:autoSpaceDN w:val="0"/>
              <w:adjustRightInd w:val="0"/>
              <w:snapToGrid w:val="0"/>
              <w:spacing w:line="276" w:lineRule="auto"/>
              <w:jc w:val="center"/>
              <w:rPr>
                <w:rFonts w:eastAsia="標楷體"/>
                <w:color w:val="000000"/>
              </w:rPr>
            </w:pPr>
          </w:p>
        </w:tc>
        <w:tc>
          <w:tcPr>
            <w:tcW w:w="2058" w:type="dxa"/>
            <w:vAlign w:val="center"/>
          </w:tcPr>
          <w:p w14:paraId="3B076E04" w14:textId="77777777" w:rsidR="00B5424F" w:rsidRDefault="00B5424F" w:rsidP="00C65AD8">
            <w:pPr>
              <w:autoSpaceDE w:val="0"/>
              <w:autoSpaceDN w:val="0"/>
              <w:adjustRightInd w:val="0"/>
              <w:snapToGrid w:val="0"/>
              <w:spacing w:line="276" w:lineRule="auto"/>
              <w:jc w:val="center"/>
              <w:rPr>
                <w:rFonts w:eastAsia="標楷體"/>
                <w:color w:val="000000"/>
              </w:rPr>
            </w:pPr>
          </w:p>
        </w:tc>
      </w:tr>
      <w:tr w:rsidR="00B5424F" w14:paraId="58B6B20D" w14:textId="77777777" w:rsidTr="00C959A5">
        <w:trPr>
          <w:trHeight w:val="116"/>
        </w:trPr>
        <w:tc>
          <w:tcPr>
            <w:tcW w:w="2057" w:type="dxa"/>
            <w:vAlign w:val="center"/>
          </w:tcPr>
          <w:p w14:paraId="540A0013"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Message</w:t>
            </w:r>
          </w:p>
          <w:p w14:paraId="1EB1B60A"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Playfulness</w:t>
            </w:r>
          </w:p>
        </w:tc>
        <w:tc>
          <w:tcPr>
            <w:tcW w:w="2058" w:type="dxa"/>
            <w:vAlign w:val="center"/>
          </w:tcPr>
          <w:p w14:paraId="22A16F02" w14:textId="77777777" w:rsidR="00B5424F" w:rsidRDefault="001E4018" w:rsidP="00C65AD8">
            <w:pPr>
              <w:autoSpaceDE w:val="0"/>
              <w:autoSpaceDN w:val="0"/>
              <w:adjustRightInd w:val="0"/>
              <w:snapToGrid w:val="0"/>
              <w:spacing w:line="276" w:lineRule="auto"/>
              <w:jc w:val="center"/>
              <w:rPr>
                <w:rFonts w:eastAsia="標楷體"/>
                <w:b/>
                <w:bCs/>
                <w:color w:val="000000"/>
              </w:rPr>
            </w:pPr>
            <w:r>
              <w:rPr>
                <w:rFonts w:eastAsia="標楷體"/>
                <w:color w:val="000000"/>
              </w:rPr>
              <w:t>0.568</w:t>
            </w:r>
          </w:p>
        </w:tc>
        <w:tc>
          <w:tcPr>
            <w:tcW w:w="2058" w:type="dxa"/>
            <w:vAlign w:val="center"/>
          </w:tcPr>
          <w:p w14:paraId="262C5D3F"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b/>
                <w:bCs/>
                <w:color w:val="000000"/>
              </w:rPr>
              <w:t>0.741 *</w:t>
            </w:r>
          </w:p>
        </w:tc>
        <w:tc>
          <w:tcPr>
            <w:tcW w:w="2058" w:type="dxa"/>
            <w:vAlign w:val="center"/>
          </w:tcPr>
          <w:p w14:paraId="0F01F23C" w14:textId="77777777" w:rsidR="00B5424F" w:rsidRDefault="00B5424F" w:rsidP="00C65AD8">
            <w:pPr>
              <w:autoSpaceDE w:val="0"/>
              <w:autoSpaceDN w:val="0"/>
              <w:adjustRightInd w:val="0"/>
              <w:snapToGrid w:val="0"/>
              <w:spacing w:line="276" w:lineRule="auto"/>
              <w:jc w:val="center"/>
              <w:rPr>
                <w:rFonts w:eastAsia="標楷體"/>
                <w:color w:val="000000"/>
              </w:rPr>
            </w:pPr>
          </w:p>
        </w:tc>
      </w:tr>
      <w:tr w:rsidR="00B5424F" w14:paraId="4165FB22" w14:textId="77777777" w:rsidTr="00C959A5">
        <w:trPr>
          <w:trHeight w:val="116"/>
        </w:trPr>
        <w:tc>
          <w:tcPr>
            <w:tcW w:w="2057" w:type="dxa"/>
            <w:vAlign w:val="center"/>
          </w:tcPr>
          <w:p w14:paraId="73D976C9"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Message</w:t>
            </w:r>
          </w:p>
          <w:p w14:paraId="78AEE398"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Forwarding Intention</w:t>
            </w:r>
          </w:p>
        </w:tc>
        <w:tc>
          <w:tcPr>
            <w:tcW w:w="2058" w:type="dxa"/>
            <w:vAlign w:val="center"/>
          </w:tcPr>
          <w:p w14:paraId="685E31AE"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color w:val="000000"/>
              </w:rPr>
              <w:t>0.551</w:t>
            </w:r>
          </w:p>
        </w:tc>
        <w:tc>
          <w:tcPr>
            <w:tcW w:w="2058" w:type="dxa"/>
            <w:vAlign w:val="center"/>
          </w:tcPr>
          <w:p w14:paraId="00A4DCF9" w14:textId="77777777" w:rsidR="00B5424F" w:rsidRDefault="001E4018" w:rsidP="00C65AD8">
            <w:pPr>
              <w:autoSpaceDE w:val="0"/>
              <w:autoSpaceDN w:val="0"/>
              <w:adjustRightInd w:val="0"/>
              <w:snapToGrid w:val="0"/>
              <w:spacing w:line="276" w:lineRule="auto"/>
              <w:jc w:val="center"/>
              <w:rPr>
                <w:rFonts w:eastAsia="標楷體"/>
                <w:b/>
                <w:bCs/>
                <w:color w:val="000000"/>
              </w:rPr>
            </w:pPr>
            <w:r>
              <w:rPr>
                <w:rFonts w:eastAsia="標楷體"/>
                <w:color w:val="000000"/>
              </w:rPr>
              <w:t>0.730</w:t>
            </w:r>
          </w:p>
        </w:tc>
        <w:tc>
          <w:tcPr>
            <w:tcW w:w="2058" w:type="dxa"/>
            <w:vAlign w:val="center"/>
          </w:tcPr>
          <w:p w14:paraId="4FBDDA21" w14:textId="77777777" w:rsidR="00B5424F" w:rsidRDefault="001E4018" w:rsidP="00C65AD8">
            <w:pPr>
              <w:autoSpaceDE w:val="0"/>
              <w:autoSpaceDN w:val="0"/>
              <w:adjustRightInd w:val="0"/>
              <w:snapToGrid w:val="0"/>
              <w:spacing w:line="276" w:lineRule="auto"/>
              <w:jc w:val="center"/>
              <w:rPr>
                <w:rFonts w:eastAsia="標楷體"/>
                <w:color w:val="000000"/>
              </w:rPr>
            </w:pPr>
            <w:r>
              <w:rPr>
                <w:rFonts w:eastAsia="標楷體"/>
                <w:b/>
                <w:bCs/>
                <w:color w:val="000000"/>
              </w:rPr>
              <w:t>0.9</w:t>
            </w:r>
          </w:p>
        </w:tc>
      </w:tr>
    </w:tbl>
    <w:p w14:paraId="00600FD0" w14:textId="77777777" w:rsidR="00B5424F" w:rsidRDefault="00B5424F" w:rsidP="00C65AD8">
      <w:pPr>
        <w:pStyle w:val="a0"/>
        <w:snapToGrid w:val="0"/>
        <w:spacing w:after="0" w:line="276" w:lineRule="auto"/>
        <w:jc w:val="both"/>
      </w:pPr>
    </w:p>
    <w:p w14:paraId="004B447B"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b/>
          <w:sz w:val="28"/>
          <w:szCs w:val="28"/>
        </w:rPr>
        <w:lastRenderedPageBreak/>
        <w:t>4.2 Hypothesis Validation</w:t>
      </w:r>
    </w:p>
    <w:p w14:paraId="628ED2B6" w14:textId="77777777" w:rsidR="00B5424F" w:rsidRDefault="001E4018" w:rsidP="003A795E">
      <w:pPr>
        <w:pStyle w:val="Web"/>
        <w:shd w:val="clear" w:color="auto" w:fill="FFFFFF"/>
        <w:snapToGrid w:val="0"/>
        <w:spacing w:before="0" w:beforeAutospacing="0" w:afterLines="50" w:after="180" w:afterAutospacing="0" w:line="276" w:lineRule="auto"/>
        <w:jc w:val="both"/>
        <w:rPr>
          <w:rFonts w:ascii="Times New Roman" w:eastAsia="新細明體" w:hAnsi="Times New Roman" w:cs="Times New Roman"/>
          <w:kern w:val="2"/>
        </w:rPr>
      </w:pPr>
      <w:r>
        <w:rPr>
          <w:rFonts w:ascii="Times New Roman" w:eastAsia="新細明體" w:hAnsi="Times New Roman" w:cs="Times New Roman"/>
          <w:kern w:val="2"/>
        </w:rPr>
        <w:t>The multiple regression result of the effect of message usefulness and message playfulness on message forwarding intention reached 900.209, p&lt;0.05, which proves the regression correlation between message usefulness and message playfulness with message forwarding intention. The D-W value was 1.358, which indicates no self-correlation (the result is true when the value is less than 2). The p value of message usefulness was less than 0.01, which indicates a high significant effect, and the case was the same for message playfulness. Therefore, H1 and H2 in this study were supported.</w:t>
      </w:r>
    </w:p>
    <w:p w14:paraId="1C3688E4" w14:textId="77777777" w:rsidR="00B5424F" w:rsidRDefault="001E4018" w:rsidP="003A795E">
      <w:pPr>
        <w:pStyle w:val="Web"/>
        <w:shd w:val="clear" w:color="auto" w:fill="FFFFFF"/>
        <w:snapToGrid w:val="0"/>
        <w:spacing w:before="0" w:beforeAutospacing="0" w:afterLines="50" w:after="180" w:afterAutospacing="0" w:line="276" w:lineRule="auto"/>
        <w:jc w:val="both"/>
        <w:rPr>
          <w:rFonts w:ascii="Times New Roman" w:eastAsia="標楷體" w:hAnsi="Times New Roman" w:cs="Times New Roman"/>
        </w:rPr>
      </w:pPr>
      <w:r>
        <w:rPr>
          <w:rFonts w:ascii="Times New Roman" w:eastAsia="新細明體" w:hAnsi="Times New Roman" w:cs="Times New Roman"/>
          <w:kern w:val="2"/>
        </w:rPr>
        <w:t>Two-way ANOVA analysis was conducted to examine H3 and H3a. After averaging the scores of message usefulness, this study divided the results into high message usefulness and low message usefulness based on the median score. The results are presented in Table 3. Message usefulness and presentation methods have an interactional correlation with each other, and their interactions are presented in Figure 2. Based on these results, this study found that H3 “message usefulness and presentation methods have an interactional effect on message forwarding intention” was supported.</w:t>
      </w:r>
    </w:p>
    <w:p w14:paraId="732E5F8D" w14:textId="77777777" w:rsidR="00B5424F" w:rsidRDefault="001E4018" w:rsidP="003A795E">
      <w:pPr>
        <w:pStyle w:val="ijecstable"/>
        <w:snapToGrid w:val="0"/>
        <w:spacing w:beforeLines="50" w:before="180" w:line="276" w:lineRule="auto"/>
        <w:rPr>
          <w:b w:val="0"/>
        </w:rPr>
      </w:pPr>
      <w:r>
        <w:rPr>
          <w:rFonts w:hint="eastAsia"/>
        </w:rPr>
        <w:t xml:space="preserve">Table 3. </w:t>
      </w:r>
      <w:r>
        <w:rPr>
          <w:b w:val="0"/>
        </w:rPr>
        <w:t>Validation results of two-way ANOVA of H3</w:t>
      </w:r>
    </w:p>
    <w:tbl>
      <w:tblPr>
        <w:tblW w:w="8546" w:type="dxa"/>
        <w:jc w:val="center"/>
        <w:tblBorders>
          <w:top w:val="single" w:sz="12" w:space="0" w:color="auto"/>
          <w:bottom w:val="single" w:sz="12" w:space="0" w:color="auto"/>
          <w:insideH w:val="single" w:sz="8" w:space="0" w:color="auto"/>
        </w:tblBorders>
        <w:tblLayout w:type="fixed"/>
        <w:tblCellMar>
          <w:left w:w="0" w:type="dxa"/>
          <w:right w:w="0" w:type="dxa"/>
        </w:tblCellMar>
        <w:tblLook w:val="04A0" w:firstRow="1" w:lastRow="0" w:firstColumn="1" w:lastColumn="0" w:noHBand="0" w:noVBand="1"/>
      </w:tblPr>
      <w:tblGrid>
        <w:gridCol w:w="1254"/>
        <w:gridCol w:w="1865"/>
        <w:gridCol w:w="2268"/>
        <w:gridCol w:w="1701"/>
        <w:gridCol w:w="1458"/>
      </w:tblGrid>
      <w:tr w:rsidR="00B5424F" w14:paraId="3FEF1149" w14:textId="77777777" w:rsidTr="003A795E">
        <w:trPr>
          <w:cantSplit/>
          <w:trHeight w:val="360"/>
          <w:jc w:val="center"/>
        </w:trPr>
        <w:tc>
          <w:tcPr>
            <w:tcW w:w="1254" w:type="dxa"/>
            <w:vMerge w:val="restart"/>
            <w:shd w:val="clear" w:color="auto" w:fill="FFFFFF"/>
            <w:vAlign w:val="center"/>
          </w:tcPr>
          <w:p w14:paraId="5514A46D" w14:textId="77777777" w:rsidR="00B5424F" w:rsidRPr="00557E22" w:rsidRDefault="001E4018" w:rsidP="003A795E">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(I) Context</w:t>
            </w:r>
          </w:p>
        </w:tc>
        <w:tc>
          <w:tcPr>
            <w:tcW w:w="1865" w:type="dxa"/>
            <w:vMerge w:val="restart"/>
            <w:shd w:val="clear" w:color="auto" w:fill="FFFFFF"/>
            <w:vAlign w:val="center"/>
          </w:tcPr>
          <w:p w14:paraId="13F4BB59" w14:textId="77777777" w:rsidR="00B5424F" w:rsidRPr="00557E22" w:rsidRDefault="001E4018" w:rsidP="003A795E">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(J) Context</w:t>
            </w:r>
          </w:p>
        </w:tc>
        <w:tc>
          <w:tcPr>
            <w:tcW w:w="2268" w:type="dxa"/>
            <w:vMerge w:val="restart"/>
            <w:shd w:val="clear" w:color="auto" w:fill="FFFFFF"/>
            <w:vAlign w:val="center"/>
          </w:tcPr>
          <w:p w14:paraId="2EC3FF54" w14:textId="77777777" w:rsidR="00B5424F" w:rsidRPr="00557E22" w:rsidRDefault="001E4018" w:rsidP="003A795E">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Average deviation (I-J)</w:t>
            </w:r>
          </w:p>
        </w:tc>
        <w:tc>
          <w:tcPr>
            <w:tcW w:w="1701" w:type="dxa"/>
            <w:vMerge w:val="restart"/>
            <w:shd w:val="clear" w:color="auto" w:fill="FFFFFF"/>
            <w:vAlign w:val="center"/>
          </w:tcPr>
          <w:p w14:paraId="3027039F" w14:textId="77777777" w:rsidR="00B5424F" w:rsidRPr="00557E22" w:rsidRDefault="001E4018" w:rsidP="003A795E">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Standard error</w:t>
            </w:r>
          </w:p>
        </w:tc>
        <w:tc>
          <w:tcPr>
            <w:tcW w:w="1458" w:type="dxa"/>
            <w:vMerge w:val="restart"/>
            <w:shd w:val="clear" w:color="auto" w:fill="FFFFFF"/>
            <w:vAlign w:val="center"/>
          </w:tcPr>
          <w:p w14:paraId="63C2B6E3" w14:textId="77777777" w:rsidR="00B5424F" w:rsidRPr="00557E22" w:rsidRDefault="001E4018" w:rsidP="003A795E">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Significance</w:t>
            </w:r>
          </w:p>
        </w:tc>
      </w:tr>
      <w:tr w:rsidR="00B5424F" w14:paraId="72614E1C" w14:textId="77777777" w:rsidTr="003A795E">
        <w:trPr>
          <w:cantSplit/>
          <w:trHeight w:val="360"/>
          <w:jc w:val="center"/>
        </w:trPr>
        <w:tc>
          <w:tcPr>
            <w:tcW w:w="1254" w:type="dxa"/>
            <w:vMerge/>
            <w:shd w:val="clear" w:color="auto" w:fill="FFFFFF"/>
            <w:vAlign w:val="center"/>
          </w:tcPr>
          <w:p w14:paraId="5176E9CC"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vMerge/>
            <w:shd w:val="clear" w:color="auto" w:fill="FFFFFF"/>
            <w:vAlign w:val="center"/>
          </w:tcPr>
          <w:p w14:paraId="59F40D80"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2268" w:type="dxa"/>
            <w:vMerge/>
            <w:shd w:val="clear" w:color="auto" w:fill="FFFFFF"/>
            <w:vAlign w:val="center"/>
          </w:tcPr>
          <w:p w14:paraId="02B6D1E7" w14:textId="77777777" w:rsidR="00B5424F" w:rsidRDefault="00B5424F" w:rsidP="00C65AD8">
            <w:pPr>
              <w:autoSpaceDE w:val="0"/>
              <w:autoSpaceDN w:val="0"/>
              <w:adjustRightInd w:val="0"/>
              <w:snapToGrid w:val="0"/>
              <w:spacing w:line="276" w:lineRule="auto"/>
              <w:jc w:val="center"/>
              <w:rPr>
                <w:rFonts w:eastAsia="SimSun"/>
                <w:snapToGrid w:val="0"/>
                <w:color w:val="000000"/>
              </w:rPr>
            </w:pPr>
          </w:p>
        </w:tc>
        <w:tc>
          <w:tcPr>
            <w:tcW w:w="1701" w:type="dxa"/>
            <w:vMerge/>
            <w:shd w:val="clear" w:color="auto" w:fill="FFFFFF"/>
            <w:vAlign w:val="center"/>
          </w:tcPr>
          <w:p w14:paraId="3A9F3BB2" w14:textId="77777777" w:rsidR="00B5424F" w:rsidRDefault="00B5424F" w:rsidP="00C65AD8">
            <w:pPr>
              <w:autoSpaceDE w:val="0"/>
              <w:autoSpaceDN w:val="0"/>
              <w:adjustRightInd w:val="0"/>
              <w:snapToGrid w:val="0"/>
              <w:spacing w:line="276" w:lineRule="auto"/>
              <w:jc w:val="center"/>
              <w:rPr>
                <w:rFonts w:eastAsia="SimSun"/>
                <w:snapToGrid w:val="0"/>
                <w:color w:val="000000"/>
              </w:rPr>
            </w:pPr>
          </w:p>
        </w:tc>
        <w:tc>
          <w:tcPr>
            <w:tcW w:w="1458" w:type="dxa"/>
            <w:vMerge/>
            <w:shd w:val="clear" w:color="auto" w:fill="FFFFFF"/>
            <w:vAlign w:val="center"/>
          </w:tcPr>
          <w:p w14:paraId="09C1FF06" w14:textId="77777777" w:rsidR="00B5424F" w:rsidRDefault="00B5424F" w:rsidP="00C65AD8">
            <w:pPr>
              <w:autoSpaceDE w:val="0"/>
              <w:autoSpaceDN w:val="0"/>
              <w:adjustRightInd w:val="0"/>
              <w:snapToGrid w:val="0"/>
              <w:spacing w:line="276" w:lineRule="auto"/>
              <w:jc w:val="center"/>
              <w:rPr>
                <w:rFonts w:eastAsia="SimSun"/>
                <w:snapToGrid w:val="0"/>
                <w:color w:val="000000"/>
              </w:rPr>
            </w:pPr>
          </w:p>
        </w:tc>
      </w:tr>
      <w:tr w:rsidR="00B5424F" w14:paraId="48663002" w14:textId="77777777" w:rsidTr="003A795E">
        <w:trPr>
          <w:cantSplit/>
          <w:jc w:val="center"/>
        </w:trPr>
        <w:tc>
          <w:tcPr>
            <w:tcW w:w="1254" w:type="dxa"/>
            <w:vMerge w:val="restart"/>
            <w:shd w:val="clear" w:color="auto" w:fill="FFFFFF"/>
            <w:vAlign w:val="center"/>
          </w:tcPr>
          <w:p w14:paraId="19FE8C93"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1865" w:type="dxa"/>
            <w:shd w:val="clear" w:color="auto" w:fill="FFFFFF"/>
            <w:vAlign w:val="center"/>
          </w:tcPr>
          <w:p w14:paraId="55639561"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2268" w:type="dxa"/>
            <w:shd w:val="clear" w:color="auto" w:fill="FFFFFF"/>
            <w:vAlign w:val="center"/>
          </w:tcPr>
          <w:p w14:paraId="686689F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-0.18673</w:t>
            </w:r>
            <w:r>
              <w:rPr>
                <w:snapToGrid w:val="0"/>
                <w:color w:val="000000"/>
                <w:vertAlign w:val="superscript"/>
              </w:rPr>
              <w:t>*</w:t>
            </w:r>
          </w:p>
        </w:tc>
        <w:tc>
          <w:tcPr>
            <w:tcW w:w="1701" w:type="dxa"/>
            <w:shd w:val="clear" w:color="auto" w:fill="FFFFFF"/>
            <w:vAlign w:val="center"/>
          </w:tcPr>
          <w:p w14:paraId="40C8DAB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0.06718</w:t>
            </w:r>
          </w:p>
        </w:tc>
        <w:tc>
          <w:tcPr>
            <w:tcW w:w="1458" w:type="dxa"/>
            <w:shd w:val="clear" w:color="auto" w:fill="FFFFFF"/>
            <w:vAlign w:val="center"/>
          </w:tcPr>
          <w:p w14:paraId="747BB1F0"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0.006</w:t>
            </w:r>
          </w:p>
        </w:tc>
      </w:tr>
      <w:tr w:rsidR="00B5424F" w14:paraId="7DF578CB" w14:textId="77777777" w:rsidTr="003A795E">
        <w:trPr>
          <w:cantSplit/>
          <w:jc w:val="center"/>
        </w:trPr>
        <w:tc>
          <w:tcPr>
            <w:tcW w:w="1254" w:type="dxa"/>
            <w:vMerge/>
            <w:shd w:val="clear" w:color="auto" w:fill="FFFFFF"/>
            <w:vAlign w:val="center"/>
          </w:tcPr>
          <w:p w14:paraId="134CA541"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7E6C70FF"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2268" w:type="dxa"/>
            <w:shd w:val="clear" w:color="auto" w:fill="FFFFFF"/>
            <w:vAlign w:val="center"/>
          </w:tcPr>
          <w:p w14:paraId="2137E44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-0.07199</w:t>
            </w:r>
          </w:p>
        </w:tc>
        <w:tc>
          <w:tcPr>
            <w:tcW w:w="1701" w:type="dxa"/>
            <w:shd w:val="clear" w:color="auto" w:fill="FFFFFF"/>
            <w:vAlign w:val="center"/>
          </w:tcPr>
          <w:p w14:paraId="783DDC3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0.06711</w:t>
            </w:r>
          </w:p>
        </w:tc>
        <w:tc>
          <w:tcPr>
            <w:tcW w:w="1458" w:type="dxa"/>
            <w:shd w:val="clear" w:color="auto" w:fill="FFFFFF"/>
            <w:vAlign w:val="center"/>
          </w:tcPr>
          <w:p w14:paraId="78375644"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0.284</w:t>
            </w:r>
          </w:p>
        </w:tc>
      </w:tr>
      <w:tr w:rsidR="00B5424F" w14:paraId="272C6B70" w14:textId="77777777" w:rsidTr="003A795E">
        <w:trPr>
          <w:cantSplit/>
          <w:jc w:val="center"/>
        </w:trPr>
        <w:tc>
          <w:tcPr>
            <w:tcW w:w="1254" w:type="dxa"/>
            <w:vMerge/>
            <w:shd w:val="clear" w:color="auto" w:fill="FFFFFF"/>
            <w:vAlign w:val="center"/>
          </w:tcPr>
          <w:p w14:paraId="4D27FAF5"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11D3628C"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2268" w:type="dxa"/>
            <w:shd w:val="clear" w:color="auto" w:fill="FFFFFF"/>
            <w:vAlign w:val="center"/>
          </w:tcPr>
          <w:p w14:paraId="75784AA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-0.20315</w:t>
            </w:r>
            <w:r>
              <w:rPr>
                <w:snapToGrid w:val="0"/>
                <w:color w:val="000000"/>
                <w:vertAlign w:val="superscript"/>
              </w:rPr>
              <w:t>*</w:t>
            </w:r>
          </w:p>
        </w:tc>
        <w:tc>
          <w:tcPr>
            <w:tcW w:w="1701" w:type="dxa"/>
            <w:shd w:val="clear" w:color="auto" w:fill="FFFFFF"/>
            <w:vAlign w:val="center"/>
          </w:tcPr>
          <w:p w14:paraId="22D4F8E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0.06834</w:t>
            </w:r>
          </w:p>
        </w:tc>
        <w:tc>
          <w:tcPr>
            <w:tcW w:w="1458" w:type="dxa"/>
            <w:shd w:val="clear" w:color="auto" w:fill="FFFFFF"/>
            <w:vAlign w:val="center"/>
          </w:tcPr>
          <w:p w14:paraId="5F5DA91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0.003</w:t>
            </w:r>
          </w:p>
        </w:tc>
      </w:tr>
      <w:tr w:rsidR="00B5424F" w14:paraId="2044C6D0" w14:textId="77777777" w:rsidTr="003A795E">
        <w:trPr>
          <w:cantSplit/>
          <w:jc w:val="center"/>
        </w:trPr>
        <w:tc>
          <w:tcPr>
            <w:tcW w:w="1254" w:type="dxa"/>
            <w:vMerge/>
            <w:shd w:val="clear" w:color="auto" w:fill="FFFFFF"/>
            <w:vAlign w:val="center"/>
          </w:tcPr>
          <w:p w14:paraId="6E22753C"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3AF87EED"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2268" w:type="dxa"/>
            <w:shd w:val="clear" w:color="auto" w:fill="FFFFFF"/>
            <w:vAlign w:val="center"/>
          </w:tcPr>
          <w:p w14:paraId="6A2A14F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-0.47795</w:t>
            </w:r>
            <w:r>
              <w:rPr>
                <w:snapToGrid w:val="0"/>
                <w:color w:val="000000"/>
                <w:vertAlign w:val="superscript"/>
              </w:rPr>
              <w:t>*</w:t>
            </w:r>
          </w:p>
        </w:tc>
        <w:tc>
          <w:tcPr>
            <w:tcW w:w="1701" w:type="dxa"/>
            <w:shd w:val="clear" w:color="auto" w:fill="FFFFFF"/>
            <w:vAlign w:val="center"/>
          </w:tcPr>
          <w:p w14:paraId="6B7299B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0.06453</w:t>
            </w:r>
          </w:p>
        </w:tc>
        <w:tc>
          <w:tcPr>
            <w:tcW w:w="1458" w:type="dxa"/>
            <w:shd w:val="clear" w:color="auto" w:fill="FFFFFF"/>
            <w:vAlign w:val="center"/>
          </w:tcPr>
          <w:p w14:paraId="26803A2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70B561EF" w14:textId="77777777" w:rsidTr="003A795E">
        <w:trPr>
          <w:cantSplit/>
          <w:jc w:val="center"/>
        </w:trPr>
        <w:tc>
          <w:tcPr>
            <w:tcW w:w="1254" w:type="dxa"/>
            <w:vMerge/>
            <w:shd w:val="clear" w:color="auto" w:fill="FFFFFF"/>
            <w:vAlign w:val="center"/>
          </w:tcPr>
          <w:p w14:paraId="098BD3B6"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4459ECB"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2268" w:type="dxa"/>
            <w:shd w:val="clear" w:color="auto" w:fill="FFFFFF"/>
            <w:vAlign w:val="center"/>
          </w:tcPr>
          <w:p w14:paraId="0DE9BBF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-0.20601</w:t>
            </w:r>
            <w:r>
              <w:rPr>
                <w:snapToGrid w:val="0"/>
                <w:color w:val="000000"/>
                <w:vertAlign w:val="superscript"/>
              </w:rPr>
              <w:t>*</w:t>
            </w:r>
          </w:p>
        </w:tc>
        <w:tc>
          <w:tcPr>
            <w:tcW w:w="1701" w:type="dxa"/>
            <w:shd w:val="clear" w:color="auto" w:fill="FFFFFF"/>
            <w:vAlign w:val="center"/>
          </w:tcPr>
          <w:p w14:paraId="5ADDEED7"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0.06894</w:t>
            </w:r>
          </w:p>
        </w:tc>
        <w:tc>
          <w:tcPr>
            <w:tcW w:w="1458" w:type="dxa"/>
            <w:shd w:val="clear" w:color="auto" w:fill="FFFFFF"/>
            <w:vAlign w:val="center"/>
          </w:tcPr>
          <w:p w14:paraId="0F2099B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0.003</w:t>
            </w:r>
          </w:p>
        </w:tc>
      </w:tr>
      <w:tr w:rsidR="00B5424F" w14:paraId="58E68203" w14:textId="77777777" w:rsidTr="003A795E">
        <w:trPr>
          <w:cantSplit/>
          <w:jc w:val="center"/>
        </w:trPr>
        <w:tc>
          <w:tcPr>
            <w:tcW w:w="1254" w:type="dxa"/>
            <w:vMerge w:val="restart"/>
            <w:shd w:val="clear" w:color="auto" w:fill="FFFFFF"/>
            <w:vAlign w:val="center"/>
          </w:tcPr>
          <w:p w14:paraId="797AFBF7"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1865" w:type="dxa"/>
            <w:shd w:val="clear" w:color="auto" w:fill="FFFFFF"/>
            <w:vAlign w:val="center"/>
          </w:tcPr>
          <w:p w14:paraId="7E213387"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2268" w:type="dxa"/>
            <w:shd w:val="clear" w:color="auto" w:fill="FFFFFF"/>
            <w:vAlign w:val="center"/>
          </w:tcPr>
          <w:p w14:paraId="5AC2CB8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0.18673</w:t>
            </w:r>
            <w:r>
              <w:rPr>
                <w:snapToGrid w:val="0"/>
                <w:color w:val="000000"/>
                <w:vertAlign w:val="superscript"/>
              </w:rPr>
              <w:t>*</w:t>
            </w:r>
          </w:p>
        </w:tc>
        <w:tc>
          <w:tcPr>
            <w:tcW w:w="1701" w:type="dxa"/>
            <w:shd w:val="clear" w:color="auto" w:fill="FFFFFF"/>
            <w:vAlign w:val="center"/>
          </w:tcPr>
          <w:p w14:paraId="7E072C9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0.06718</w:t>
            </w:r>
          </w:p>
        </w:tc>
        <w:tc>
          <w:tcPr>
            <w:tcW w:w="1458" w:type="dxa"/>
            <w:shd w:val="clear" w:color="auto" w:fill="FFFFFF"/>
            <w:vAlign w:val="center"/>
          </w:tcPr>
          <w:p w14:paraId="7446BDA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0.006</w:t>
            </w:r>
          </w:p>
        </w:tc>
      </w:tr>
      <w:tr w:rsidR="00B5424F" w14:paraId="66E54966" w14:textId="77777777" w:rsidTr="003A795E">
        <w:trPr>
          <w:cantSplit/>
          <w:jc w:val="center"/>
        </w:trPr>
        <w:tc>
          <w:tcPr>
            <w:tcW w:w="1254" w:type="dxa"/>
            <w:vMerge/>
            <w:shd w:val="clear" w:color="auto" w:fill="FFFFFF"/>
            <w:vAlign w:val="center"/>
          </w:tcPr>
          <w:p w14:paraId="1E169EE9"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64DB00BF"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2268" w:type="dxa"/>
            <w:shd w:val="clear" w:color="auto" w:fill="FFFFFF"/>
            <w:vAlign w:val="center"/>
          </w:tcPr>
          <w:p w14:paraId="40B890C1"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0.11474</w:t>
            </w:r>
          </w:p>
        </w:tc>
        <w:tc>
          <w:tcPr>
            <w:tcW w:w="1701" w:type="dxa"/>
            <w:shd w:val="clear" w:color="auto" w:fill="FFFFFF"/>
            <w:vAlign w:val="center"/>
          </w:tcPr>
          <w:p w14:paraId="03960F2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0.06386</w:t>
            </w:r>
          </w:p>
        </w:tc>
        <w:tc>
          <w:tcPr>
            <w:tcW w:w="1458" w:type="dxa"/>
            <w:shd w:val="clear" w:color="auto" w:fill="FFFFFF"/>
            <w:vAlign w:val="center"/>
          </w:tcPr>
          <w:p w14:paraId="2ECF6F1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0.073</w:t>
            </w:r>
          </w:p>
        </w:tc>
      </w:tr>
      <w:tr w:rsidR="00B5424F" w14:paraId="56C2C346" w14:textId="77777777" w:rsidTr="003A795E">
        <w:trPr>
          <w:cantSplit/>
          <w:jc w:val="center"/>
        </w:trPr>
        <w:tc>
          <w:tcPr>
            <w:tcW w:w="1254" w:type="dxa"/>
            <w:vMerge/>
            <w:shd w:val="clear" w:color="auto" w:fill="FFFFFF"/>
            <w:vAlign w:val="center"/>
          </w:tcPr>
          <w:p w14:paraId="053DC6EB"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2E04D853"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2268" w:type="dxa"/>
            <w:shd w:val="clear" w:color="auto" w:fill="FFFFFF"/>
            <w:vAlign w:val="center"/>
          </w:tcPr>
          <w:p w14:paraId="0AEBAF6A"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-0.01642</w:t>
            </w:r>
          </w:p>
        </w:tc>
        <w:tc>
          <w:tcPr>
            <w:tcW w:w="1701" w:type="dxa"/>
            <w:shd w:val="clear" w:color="auto" w:fill="FFFFFF"/>
            <w:vAlign w:val="center"/>
          </w:tcPr>
          <w:p w14:paraId="0EB51F0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0.06516</w:t>
            </w:r>
          </w:p>
        </w:tc>
        <w:tc>
          <w:tcPr>
            <w:tcW w:w="1458" w:type="dxa"/>
            <w:shd w:val="clear" w:color="auto" w:fill="FFFFFF"/>
            <w:vAlign w:val="center"/>
          </w:tcPr>
          <w:p w14:paraId="5573CE6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0.801</w:t>
            </w:r>
          </w:p>
        </w:tc>
      </w:tr>
      <w:tr w:rsidR="00B5424F" w14:paraId="23E6C7E0" w14:textId="77777777" w:rsidTr="003A795E">
        <w:trPr>
          <w:cantSplit/>
          <w:jc w:val="center"/>
        </w:trPr>
        <w:tc>
          <w:tcPr>
            <w:tcW w:w="1254" w:type="dxa"/>
            <w:vMerge/>
            <w:shd w:val="clear" w:color="auto" w:fill="FFFFFF"/>
            <w:vAlign w:val="center"/>
          </w:tcPr>
          <w:p w14:paraId="08CA3D8F"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1A8445B"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2268" w:type="dxa"/>
            <w:shd w:val="clear" w:color="auto" w:fill="FFFFFF"/>
            <w:vAlign w:val="center"/>
          </w:tcPr>
          <w:p w14:paraId="3F5333B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-0.29121</w:t>
            </w:r>
            <w:r>
              <w:rPr>
                <w:snapToGrid w:val="0"/>
                <w:color w:val="000000"/>
                <w:vertAlign w:val="superscript"/>
              </w:rPr>
              <w:t>*</w:t>
            </w:r>
          </w:p>
        </w:tc>
        <w:tc>
          <w:tcPr>
            <w:tcW w:w="1701" w:type="dxa"/>
            <w:shd w:val="clear" w:color="auto" w:fill="FFFFFF"/>
            <w:vAlign w:val="center"/>
          </w:tcPr>
          <w:p w14:paraId="75F4F44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0.06115</w:t>
            </w:r>
          </w:p>
        </w:tc>
        <w:tc>
          <w:tcPr>
            <w:tcW w:w="1458" w:type="dxa"/>
            <w:shd w:val="clear" w:color="auto" w:fill="FFFFFF"/>
            <w:vAlign w:val="center"/>
          </w:tcPr>
          <w:p w14:paraId="514D774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48DCDF33" w14:textId="77777777" w:rsidTr="003A795E">
        <w:trPr>
          <w:cantSplit/>
          <w:jc w:val="center"/>
        </w:trPr>
        <w:tc>
          <w:tcPr>
            <w:tcW w:w="1254" w:type="dxa"/>
            <w:vMerge/>
            <w:shd w:val="clear" w:color="auto" w:fill="FFFFFF"/>
            <w:vAlign w:val="center"/>
          </w:tcPr>
          <w:p w14:paraId="678E9C5D"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65117A45"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2268" w:type="dxa"/>
            <w:shd w:val="clear" w:color="auto" w:fill="FFFFFF"/>
            <w:vAlign w:val="center"/>
          </w:tcPr>
          <w:p w14:paraId="6A8C84C7"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-0.01928</w:t>
            </w:r>
          </w:p>
        </w:tc>
        <w:tc>
          <w:tcPr>
            <w:tcW w:w="1701" w:type="dxa"/>
            <w:shd w:val="clear" w:color="auto" w:fill="FFFFFF"/>
            <w:vAlign w:val="center"/>
          </w:tcPr>
          <w:p w14:paraId="2BCEACB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0.06579</w:t>
            </w:r>
          </w:p>
        </w:tc>
        <w:tc>
          <w:tcPr>
            <w:tcW w:w="1458" w:type="dxa"/>
            <w:shd w:val="clear" w:color="auto" w:fill="FFFFFF"/>
            <w:vAlign w:val="center"/>
          </w:tcPr>
          <w:p w14:paraId="32C4F44C"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0.770</w:t>
            </w:r>
          </w:p>
        </w:tc>
      </w:tr>
      <w:tr w:rsidR="00B5424F" w14:paraId="18E2F7D8" w14:textId="77777777" w:rsidTr="003A795E">
        <w:trPr>
          <w:cantSplit/>
          <w:jc w:val="center"/>
        </w:trPr>
        <w:tc>
          <w:tcPr>
            <w:tcW w:w="1254" w:type="dxa"/>
            <w:vMerge w:val="restart"/>
            <w:shd w:val="clear" w:color="auto" w:fill="FFFFFF"/>
            <w:vAlign w:val="center"/>
          </w:tcPr>
          <w:p w14:paraId="5C6B8E54"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1865" w:type="dxa"/>
            <w:shd w:val="clear" w:color="auto" w:fill="FFFFFF"/>
            <w:vAlign w:val="center"/>
          </w:tcPr>
          <w:p w14:paraId="25400E73"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2268" w:type="dxa"/>
            <w:shd w:val="clear" w:color="auto" w:fill="FFFFFF"/>
            <w:vAlign w:val="center"/>
          </w:tcPr>
          <w:p w14:paraId="257714C4"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0.07199</w:t>
            </w:r>
          </w:p>
        </w:tc>
        <w:tc>
          <w:tcPr>
            <w:tcW w:w="1701" w:type="dxa"/>
            <w:shd w:val="clear" w:color="auto" w:fill="FFFFFF"/>
            <w:vAlign w:val="center"/>
          </w:tcPr>
          <w:p w14:paraId="6464658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0.06711</w:t>
            </w:r>
          </w:p>
        </w:tc>
        <w:tc>
          <w:tcPr>
            <w:tcW w:w="1458" w:type="dxa"/>
            <w:shd w:val="clear" w:color="auto" w:fill="FFFFFF"/>
            <w:vAlign w:val="center"/>
          </w:tcPr>
          <w:p w14:paraId="7A97494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0.284</w:t>
            </w:r>
          </w:p>
        </w:tc>
      </w:tr>
      <w:tr w:rsidR="00B5424F" w14:paraId="0F0616BC" w14:textId="77777777" w:rsidTr="003A795E">
        <w:trPr>
          <w:cantSplit/>
          <w:jc w:val="center"/>
        </w:trPr>
        <w:tc>
          <w:tcPr>
            <w:tcW w:w="1254" w:type="dxa"/>
            <w:vMerge/>
            <w:shd w:val="clear" w:color="auto" w:fill="FFFFFF"/>
            <w:vAlign w:val="center"/>
          </w:tcPr>
          <w:p w14:paraId="564AE538"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124887B0"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2268" w:type="dxa"/>
            <w:shd w:val="clear" w:color="auto" w:fill="FFFFFF"/>
            <w:vAlign w:val="center"/>
          </w:tcPr>
          <w:p w14:paraId="038A257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-0.11474</w:t>
            </w:r>
          </w:p>
        </w:tc>
        <w:tc>
          <w:tcPr>
            <w:tcW w:w="1701" w:type="dxa"/>
            <w:shd w:val="clear" w:color="auto" w:fill="FFFFFF"/>
            <w:vAlign w:val="center"/>
          </w:tcPr>
          <w:p w14:paraId="65CBCE0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0.06386</w:t>
            </w:r>
          </w:p>
        </w:tc>
        <w:tc>
          <w:tcPr>
            <w:tcW w:w="1458" w:type="dxa"/>
            <w:shd w:val="clear" w:color="auto" w:fill="FFFFFF"/>
            <w:vAlign w:val="center"/>
          </w:tcPr>
          <w:p w14:paraId="56AB91D2"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0.073</w:t>
            </w:r>
          </w:p>
        </w:tc>
      </w:tr>
      <w:tr w:rsidR="00B5424F" w14:paraId="4D613320" w14:textId="77777777" w:rsidTr="003A795E">
        <w:trPr>
          <w:cantSplit/>
          <w:jc w:val="center"/>
        </w:trPr>
        <w:tc>
          <w:tcPr>
            <w:tcW w:w="1254" w:type="dxa"/>
            <w:vMerge/>
            <w:shd w:val="clear" w:color="auto" w:fill="FFFFFF"/>
            <w:vAlign w:val="center"/>
          </w:tcPr>
          <w:p w14:paraId="77A2DDEB"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3E288658"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2268" w:type="dxa"/>
            <w:shd w:val="clear" w:color="auto" w:fill="FFFFFF"/>
            <w:vAlign w:val="center"/>
          </w:tcPr>
          <w:p w14:paraId="33B6AF1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-0.13116</w:t>
            </w:r>
            <w:r>
              <w:rPr>
                <w:snapToGrid w:val="0"/>
                <w:color w:val="000000"/>
                <w:vertAlign w:val="superscript"/>
              </w:rPr>
              <w:t>*</w:t>
            </w:r>
          </w:p>
        </w:tc>
        <w:tc>
          <w:tcPr>
            <w:tcW w:w="1701" w:type="dxa"/>
            <w:shd w:val="clear" w:color="auto" w:fill="FFFFFF"/>
            <w:vAlign w:val="center"/>
          </w:tcPr>
          <w:p w14:paraId="0268E0E0"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0.06508</w:t>
            </w:r>
          </w:p>
        </w:tc>
        <w:tc>
          <w:tcPr>
            <w:tcW w:w="1458" w:type="dxa"/>
            <w:shd w:val="clear" w:color="auto" w:fill="FFFFFF"/>
            <w:vAlign w:val="center"/>
          </w:tcPr>
          <w:p w14:paraId="0C87B61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0.044</w:t>
            </w:r>
          </w:p>
        </w:tc>
      </w:tr>
      <w:tr w:rsidR="00B5424F" w14:paraId="0B1E78C2" w14:textId="77777777" w:rsidTr="003A795E">
        <w:trPr>
          <w:cantSplit/>
          <w:jc w:val="center"/>
        </w:trPr>
        <w:tc>
          <w:tcPr>
            <w:tcW w:w="1254" w:type="dxa"/>
            <w:vMerge/>
            <w:shd w:val="clear" w:color="auto" w:fill="FFFFFF"/>
            <w:vAlign w:val="center"/>
          </w:tcPr>
          <w:p w14:paraId="24F327E3"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1F4DEEC8"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2268" w:type="dxa"/>
            <w:shd w:val="clear" w:color="auto" w:fill="FFFFFF"/>
            <w:vAlign w:val="center"/>
          </w:tcPr>
          <w:p w14:paraId="0BCE34C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-0.40595</w:t>
            </w:r>
            <w:r>
              <w:rPr>
                <w:snapToGrid w:val="0"/>
                <w:color w:val="000000"/>
                <w:vertAlign w:val="superscript"/>
              </w:rPr>
              <w:t>*</w:t>
            </w:r>
          </w:p>
        </w:tc>
        <w:tc>
          <w:tcPr>
            <w:tcW w:w="1701" w:type="dxa"/>
            <w:shd w:val="clear" w:color="auto" w:fill="FFFFFF"/>
            <w:vAlign w:val="center"/>
          </w:tcPr>
          <w:p w14:paraId="00CC03D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0.06107</w:t>
            </w:r>
          </w:p>
        </w:tc>
        <w:tc>
          <w:tcPr>
            <w:tcW w:w="1458" w:type="dxa"/>
            <w:shd w:val="clear" w:color="auto" w:fill="FFFFFF"/>
            <w:vAlign w:val="center"/>
          </w:tcPr>
          <w:p w14:paraId="2DBB725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7A40449B" w14:textId="77777777" w:rsidTr="003A795E">
        <w:trPr>
          <w:cantSplit/>
          <w:jc w:val="center"/>
        </w:trPr>
        <w:tc>
          <w:tcPr>
            <w:tcW w:w="1254" w:type="dxa"/>
            <w:vMerge/>
            <w:shd w:val="clear" w:color="auto" w:fill="FFFFFF"/>
            <w:vAlign w:val="center"/>
          </w:tcPr>
          <w:p w14:paraId="2B0B60D7"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6E8ED655"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2268" w:type="dxa"/>
            <w:shd w:val="clear" w:color="auto" w:fill="FFFFFF"/>
            <w:vAlign w:val="center"/>
          </w:tcPr>
          <w:p w14:paraId="78C1623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-0.13402</w:t>
            </w:r>
            <w:r>
              <w:rPr>
                <w:snapToGrid w:val="0"/>
                <w:color w:val="000000"/>
                <w:vertAlign w:val="superscript"/>
              </w:rPr>
              <w:t>*</w:t>
            </w:r>
          </w:p>
        </w:tc>
        <w:tc>
          <w:tcPr>
            <w:tcW w:w="1701" w:type="dxa"/>
            <w:shd w:val="clear" w:color="auto" w:fill="FFFFFF"/>
            <w:vAlign w:val="center"/>
          </w:tcPr>
          <w:p w14:paraId="2DE2C13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0.06571</w:t>
            </w:r>
          </w:p>
        </w:tc>
        <w:tc>
          <w:tcPr>
            <w:tcW w:w="1458" w:type="dxa"/>
            <w:shd w:val="clear" w:color="auto" w:fill="FFFFFF"/>
            <w:vAlign w:val="center"/>
          </w:tcPr>
          <w:p w14:paraId="6F1B029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0.042</w:t>
            </w:r>
          </w:p>
        </w:tc>
      </w:tr>
      <w:tr w:rsidR="00B5424F" w14:paraId="7E850DD1" w14:textId="77777777" w:rsidTr="003A795E">
        <w:trPr>
          <w:cantSplit/>
          <w:jc w:val="center"/>
        </w:trPr>
        <w:tc>
          <w:tcPr>
            <w:tcW w:w="1254" w:type="dxa"/>
            <w:vMerge w:val="restart"/>
            <w:shd w:val="clear" w:color="auto" w:fill="FFFFFF"/>
            <w:vAlign w:val="center"/>
          </w:tcPr>
          <w:p w14:paraId="0E94ED04"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1865" w:type="dxa"/>
            <w:shd w:val="clear" w:color="auto" w:fill="FFFFFF"/>
            <w:vAlign w:val="center"/>
          </w:tcPr>
          <w:p w14:paraId="02556BED"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2268" w:type="dxa"/>
            <w:shd w:val="clear" w:color="auto" w:fill="FFFFFF"/>
            <w:vAlign w:val="center"/>
          </w:tcPr>
          <w:p w14:paraId="221A22CA"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0.20315</w:t>
            </w:r>
            <w:r>
              <w:rPr>
                <w:snapToGrid w:val="0"/>
                <w:color w:val="000000"/>
                <w:vertAlign w:val="superscript"/>
              </w:rPr>
              <w:t>*</w:t>
            </w:r>
          </w:p>
        </w:tc>
        <w:tc>
          <w:tcPr>
            <w:tcW w:w="1701" w:type="dxa"/>
            <w:shd w:val="clear" w:color="auto" w:fill="FFFFFF"/>
            <w:vAlign w:val="center"/>
          </w:tcPr>
          <w:p w14:paraId="5FB561FF"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0.06834</w:t>
            </w:r>
          </w:p>
        </w:tc>
        <w:tc>
          <w:tcPr>
            <w:tcW w:w="1458" w:type="dxa"/>
            <w:shd w:val="clear" w:color="auto" w:fill="FFFFFF"/>
            <w:vAlign w:val="center"/>
          </w:tcPr>
          <w:p w14:paraId="4C7D507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0.003</w:t>
            </w:r>
          </w:p>
        </w:tc>
      </w:tr>
      <w:tr w:rsidR="00B5424F" w14:paraId="53340AB5" w14:textId="77777777" w:rsidTr="003A795E">
        <w:trPr>
          <w:cantSplit/>
          <w:jc w:val="center"/>
        </w:trPr>
        <w:tc>
          <w:tcPr>
            <w:tcW w:w="1254" w:type="dxa"/>
            <w:vMerge/>
            <w:shd w:val="clear" w:color="auto" w:fill="FFFFFF"/>
            <w:vAlign w:val="center"/>
          </w:tcPr>
          <w:p w14:paraId="516FFF4A"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0A1972B"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2268" w:type="dxa"/>
            <w:shd w:val="clear" w:color="auto" w:fill="FFFFFF"/>
            <w:vAlign w:val="center"/>
          </w:tcPr>
          <w:p w14:paraId="62312BE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0.01642</w:t>
            </w:r>
          </w:p>
        </w:tc>
        <w:tc>
          <w:tcPr>
            <w:tcW w:w="1701" w:type="dxa"/>
            <w:shd w:val="clear" w:color="auto" w:fill="FFFFFF"/>
            <w:vAlign w:val="center"/>
          </w:tcPr>
          <w:p w14:paraId="136F251A"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0.06516</w:t>
            </w:r>
          </w:p>
        </w:tc>
        <w:tc>
          <w:tcPr>
            <w:tcW w:w="1458" w:type="dxa"/>
            <w:shd w:val="clear" w:color="auto" w:fill="FFFFFF"/>
            <w:vAlign w:val="center"/>
          </w:tcPr>
          <w:p w14:paraId="29EF0F8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0.801</w:t>
            </w:r>
          </w:p>
        </w:tc>
      </w:tr>
      <w:tr w:rsidR="00B5424F" w14:paraId="4E337AFF" w14:textId="77777777" w:rsidTr="003A795E">
        <w:trPr>
          <w:cantSplit/>
          <w:jc w:val="center"/>
        </w:trPr>
        <w:tc>
          <w:tcPr>
            <w:tcW w:w="1254" w:type="dxa"/>
            <w:vMerge/>
            <w:shd w:val="clear" w:color="auto" w:fill="FFFFFF"/>
            <w:vAlign w:val="center"/>
          </w:tcPr>
          <w:p w14:paraId="0E8B98F9"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1C784C6B"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2268" w:type="dxa"/>
            <w:shd w:val="clear" w:color="auto" w:fill="FFFFFF"/>
            <w:vAlign w:val="center"/>
          </w:tcPr>
          <w:p w14:paraId="4E18750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0.13116</w:t>
            </w:r>
            <w:r>
              <w:rPr>
                <w:snapToGrid w:val="0"/>
                <w:color w:val="000000"/>
                <w:vertAlign w:val="superscript"/>
              </w:rPr>
              <w:t>*</w:t>
            </w:r>
          </w:p>
        </w:tc>
        <w:tc>
          <w:tcPr>
            <w:tcW w:w="1701" w:type="dxa"/>
            <w:shd w:val="clear" w:color="auto" w:fill="FFFFFF"/>
            <w:vAlign w:val="center"/>
          </w:tcPr>
          <w:p w14:paraId="1B4F0E7A"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0.06508</w:t>
            </w:r>
          </w:p>
        </w:tc>
        <w:tc>
          <w:tcPr>
            <w:tcW w:w="1458" w:type="dxa"/>
            <w:shd w:val="clear" w:color="auto" w:fill="FFFFFF"/>
            <w:vAlign w:val="center"/>
          </w:tcPr>
          <w:p w14:paraId="42EB0BE0"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0.044</w:t>
            </w:r>
          </w:p>
        </w:tc>
      </w:tr>
      <w:tr w:rsidR="00B5424F" w14:paraId="4B997667" w14:textId="77777777" w:rsidTr="003A795E">
        <w:trPr>
          <w:cantSplit/>
          <w:jc w:val="center"/>
        </w:trPr>
        <w:tc>
          <w:tcPr>
            <w:tcW w:w="1254" w:type="dxa"/>
            <w:vMerge/>
            <w:shd w:val="clear" w:color="auto" w:fill="FFFFFF"/>
            <w:vAlign w:val="center"/>
          </w:tcPr>
          <w:p w14:paraId="280274AF"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01433492"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2268" w:type="dxa"/>
            <w:shd w:val="clear" w:color="auto" w:fill="FFFFFF"/>
            <w:vAlign w:val="center"/>
          </w:tcPr>
          <w:p w14:paraId="0A447419"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-0.27479</w:t>
            </w:r>
            <w:r>
              <w:rPr>
                <w:snapToGrid w:val="0"/>
                <w:color w:val="000000"/>
                <w:vertAlign w:val="superscript"/>
              </w:rPr>
              <w:t>*</w:t>
            </w:r>
          </w:p>
        </w:tc>
        <w:tc>
          <w:tcPr>
            <w:tcW w:w="1701" w:type="dxa"/>
            <w:shd w:val="clear" w:color="auto" w:fill="FFFFFF"/>
            <w:vAlign w:val="center"/>
          </w:tcPr>
          <w:p w14:paraId="7F269941"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0.06242</w:t>
            </w:r>
          </w:p>
        </w:tc>
        <w:tc>
          <w:tcPr>
            <w:tcW w:w="1458" w:type="dxa"/>
            <w:shd w:val="clear" w:color="auto" w:fill="FFFFFF"/>
            <w:vAlign w:val="center"/>
          </w:tcPr>
          <w:p w14:paraId="06D2447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0992DCBA" w14:textId="77777777" w:rsidTr="003A795E">
        <w:trPr>
          <w:cantSplit/>
          <w:jc w:val="center"/>
        </w:trPr>
        <w:tc>
          <w:tcPr>
            <w:tcW w:w="1254" w:type="dxa"/>
            <w:vMerge/>
            <w:shd w:val="clear" w:color="auto" w:fill="FFFFFF"/>
            <w:vAlign w:val="center"/>
          </w:tcPr>
          <w:p w14:paraId="596019D8"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6CC57CC"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2268" w:type="dxa"/>
            <w:shd w:val="clear" w:color="auto" w:fill="FFFFFF"/>
            <w:vAlign w:val="center"/>
          </w:tcPr>
          <w:p w14:paraId="78510F4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-0.00286</w:t>
            </w:r>
          </w:p>
        </w:tc>
        <w:tc>
          <w:tcPr>
            <w:tcW w:w="1701" w:type="dxa"/>
            <w:shd w:val="clear" w:color="auto" w:fill="FFFFFF"/>
            <w:vAlign w:val="center"/>
          </w:tcPr>
          <w:p w14:paraId="58C37B9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0.06698</w:t>
            </w:r>
          </w:p>
        </w:tc>
        <w:tc>
          <w:tcPr>
            <w:tcW w:w="1458" w:type="dxa"/>
            <w:shd w:val="clear" w:color="auto" w:fill="FFFFFF"/>
            <w:vAlign w:val="center"/>
          </w:tcPr>
          <w:p w14:paraId="5E69529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0.966</w:t>
            </w:r>
          </w:p>
        </w:tc>
      </w:tr>
    </w:tbl>
    <w:p w14:paraId="11BC576A" w14:textId="057FF4F2" w:rsidR="003A795E" w:rsidRPr="003A795E" w:rsidRDefault="003A795E" w:rsidP="003A795E">
      <w:pPr>
        <w:pStyle w:val="ijecstable"/>
        <w:snapToGrid w:val="0"/>
        <w:spacing w:beforeLines="50" w:before="180" w:line="276" w:lineRule="auto"/>
        <w:rPr>
          <w:b w:val="0"/>
        </w:rPr>
      </w:pPr>
      <w:r>
        <w:rPr>
          <w:rFonts w:hint="eastAsia"/>
        </w:rPr>
        <w:lastRenderedPageBreak/>
        <w:t xml:space="preserve">Table 3. </w:t>
      </w:r>
      <w:r>
        <w:rPr>
          <w:b w:val="0"/>
        </w:rPr>
        <w:t>Validation results of two-way ANOVA of H3</w:t>
      </w:r>
    </w:p>
    <w:tbl>
      <w:tblPr>
        <w:tblW w:w="8546" w:type="dxa"/>
        <w:jc w:val="center"/>
        <w:tblBorders>
          <w:top w:val="single" w:sz="12" w:space="0" w:color="auto"/>
          <w:bottom w:val="single" w:sz="12" w:space="0" w:color="auto"/>
          <w:insideH w:val="single" w:sz="8" w:space="0" w:color="auto"/>
        </w:tblBorders>
        <w:tblLayout w:type="fixed"/>
        <w:tblCellMar>
          <w:left w:w="0" w:type="dxa"/>
          <w:right w:w="0" w:type="dxa"/>
        </w:tblCellMar>
        <w:tblLook w:val="04A0" w:firstRow="1" w:lastRow="0" w:firstColumn="1" w:lastColumn="0" w:noHBand="0" w:noVBand="1"/>
      </w:tblPr>
      <w:tblGrid>
        <w:gridCol w:w="1254"/>
        <w:gridCol w:w="1865"/>
        <w:gridCol w:w="2268"/>
        <w:gridCol w:w="1701"/>
        <w:gridCol w:w="1458"/>
      </w:tblGrid>
      <w:tr w:rsidR="003A795E" w14:paraId="48EFCC0C" w14:textId="77777777" w:rsidTr="00032827">
        <w:trPr>
          <w:cantSplit/>
          <w:trHeight w:val="360"/>
          <w:jc w:val="center"/>
        </w:trPr>
        <w:tc>
          <w:tcPr>
            <w:tcW w:w="1254" w:type="dxa"/>
            <w:vMerge w:val="restart"/>
            <w:shd w:val="clear" w:color="auto" w:fill="FFFFFF"/>
            <w:vAlign w:val="center"/>
          </w:tcPr>
          <w:p w14:paraId="3A716987" w14:textId="77777777" w:rsidR="003A795E" w:rsidRPr="00557E22" w:rsidRDefault="003A795E" w:rsidP="00032827">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(I) Context</w:t>
            </w:r>
          </w:p>
        </w:tc>
        <w:tc>
          <w:tcPr>
            <w:tcW w:w="1865" w:type="dxa"/>
            <w:vMerge w:val="restart"/>
            <w:shd w:val="clear" w:color="auto" w:fill="FFFFFF"/>
            <w:vAlign w:val="center"/>
          </w:tcPr>
          <w:p w14:paraId="2BEA4499" w14:textId="77777777" w:rsidR="003A795E" w:rsidRPr="00557E22" w:rsidRDefault="003A795E" w:rsidP="00032827">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(J) Context</w:t>
            </w:r>
          </w:p>
        </w:tc>
        <w:tc>
          <w:tcPr>
            <w:tcW w:w="2268" w:type="dxa"/>
            <w:vMerge w:val="restart"/>
            <w:shd w:val="clear" w:color="auto" w:fill="FFFFFF"/>
            <w:vAlign w:val="center"/>
          </w:tcPr>
          <w:p w14:paraId="55567247" w14:textId="77777777" w:rsidR="003A795E" w:rsidRPr="00557E22" w:rsidRDefault="003A795E" w:rsidP="00032827">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Average deviation (I-J)</w:t>
            </w:r>
          </w:p>
        </w:tc>
        <w:tc>
          <w:tcPr>
            <w:tcW w:w="1701" w:type="dxa"/>
            <w:vMerge w:val="restart"/>
            <w:shd w:val="clear" w:color="auto" w:fill="FFFFFF"/>
            <w:vAlign w:val="center"/>
          </w:tcPr>
          <w:p w14:paraId="706AFFAE" w14:textId="77777777" w:rsidR="003A795E" w:rsidRPr="00557E22" w:rsidRDefault="003A795E" w:rsidP="00032827">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Standard error</w:t>
            </w:r>
          </w:p>
        </w:tc>
        <w:tc>
          <w:tcPr>
            <w:tcW w:w="1458" w:type="dxa"/>
            <w:vMerge w:val="restart"/>
            <w:shd w:val="clear" w:color="auto" w:fill="FFFFFF"/>
            <w:vAlign w:val="center"/>
          </w:tcPr>
          <w:p w14:paraId="53DFBA02" w14:textId="77777777" w:rsidR="003A795E" w:rsidRPr="00557E22" w:rsidRDefault="003A795E" w:rsidP="00032827">
            <w:pPr>
              <w:autoSpaceDE w:val="0"/>
              <w:autoSpaceDN w:val="0"/>
              <w:adjustRightInd w:val="0"/>
              <w:snapToGrid w:val="0"/>
              <w:spacing w:line="276" w:lineRule="auto"/>
              <w:ind w:left="60" w:right="60"/>
              <w:jc w:val="center"/>
              <w:rPr>
                <w:rFonts w:eastAsia="SimSun"/>
                <w:b/>
                <w:bCs/>
                <w:snapToGrid w:val="0"/>
                <w:color w:val="000000"/>
              </w:rPr>
            </w:pPr>
            <w:r w:rsidRPr="00557E22">
              <w:rPr>
                <w:b/>
                <w:bCs/>
                <w:snapToGrid w:val="0"/>
                <w:color w:val="000000"/>
              </w:rPr>
              <w:t>Significance</w:t>
            </w:r>
          </w:p>
        </w:tc>
      </w:tr>
      <w:tr w:rsidR="003A795E" w14:paraId="019A0692" w14:textId="77777777" w:rsidTr="00032827">
        <w:trPr>
          <w:cantSplit/>
          <w:trHeight w:val="360"/>
          <w:jc w:val="center"/>
        </w:trPr>
        <w:tc>
          <w:tcPr>
            <w:tcW w:w="1254" w:type="dxa"/>
            <w:vMerge/>
            <w:shd w:val="clear" w:color="auto" w:fill="FFFFFF"/>
            <w:vAlign w:val="center"/>
          </w:tcPr>
          <w:p w14:paraId="3273C2B9" w14:textId="77777777" w:rsidR="003A795E" w:rsidRDefault="003A795E" w:rsidP="00032827">
            <w:pPr>
              <w:autoSpaceDE w:val="0"/>
              <w:autoSpaceDN w:val="0"/>
              <w:adjustRightInd w:val="0"/>
              <w:snapToGrid w:val="0"/>
              <w:spacing w:line="276" w:lineRule="auto"/>
              <w:rPr>
                <w:rFonts w:eastAsia="SimSun"/>
                <w:snapToGrid w:val="0"/>
                <w:color w:val="000000"/>
              </w:rPr>
            </w:pPr>
          </w:p>
        </w:tc>
        <w:tc>
          <w:tcPr>
            <w:tcW w:w="1865" w:type="dxa"/>
            <w:vMerge/>
            <w:shd w:val="clear" w:color="auto" w:fill="FFFFFF"/>
            <w:vAlign w:val="center"/>
          </w:tcPr>
          <w:p w14:paraId="1E020F4C" w14:textId="77777777" w:rsidR="003A795E" w:rsidRDefault="003A795E" w:rsidP="00032827">
            <w:pPr>
              <w:autoSpaceDE w:val="0"/>
              <w:autoSpaceDN w:val="0"/>
              <w:adjustRightInd w:val="0"/>
              <w:snapToGrid w:val="0"/>
              <w:spacing w:line="276" w:lineRule="auto"/>
              <w:rPr>
                <w:rFonts w:eastAsia="SimSun"/>
                <w:snapToGrid w:val="0"/>
                <w:color w:val="000000"/>
              </w:rPr>
            </w:pPr>
          </w:p>
        </w:tc>
        <w:tc>
          <w:tcPr>
            <w:tcW w:w="2268" w:type="dxa"/>
            <w:vMerge/>
            <w:shd w:val="clear" w:color="auto" w:fill="FFFFFF"/>
            <w:vAlign w:val="center"/>
          </w:tcPr>
          <w:p w14:paraId="50119327" w14:textId="77777777" w:rsidR="003A795E" w:rsidRDefault="003A795E" w:rsidP="00032827">
            <w:pPr>
              <w:autoSpaceDE w:val="0"/>
              <w:autoSpaceDN w:val="0"/>
              <w:adjustRightInd w:val="0"/>
              <w:snapToGrid w:val="0"/>
              <w:spacing w:line="276" w:lineRule="auto"/>
              <w:jc w:val="center"/>
              <w:rPr>
                <w:rFonts w:eastAsia="SimSun"/>
                <w:snapToGrid w:val="0"/>
                <w:color w:val="000000"/>
              </w:rPr>
            </w:pPr>
          </w:p>
        </w:tc>
        <w:tc>
          <w:tcPr>
            <w:tcW w:w="1701" w:type="dxa"/>
            <w:vMerge/>
            <w:shd w:val="clear" w:color="auto" w:fill="FFFFFF"/>
            <w:vAlign w:val="center"/>
          </w:tcPr>
          <w:p w14:paraId="4D471004" w14:textId="77777777" w:rsidR="003A795E" w:rsidRDefault="003A795E" w:rsidP="00032827">
            <w:pPr>
              <w:autoSpaceDE w:val="0"/>
              <w:autoSpaceDN w:val="0"/>
              <w:adjustRightInd w:val="0"/>
              <w:snapToGrid w:val="0"/>
              <w:spacing w:line="276" w:lineRule="auto"/>
              <w:jc w:val="center"/>
              <w:rPr>
                <w:rFonts w:eastAsia="SimSun"/>
                <w:snapToGrid w:val="0"/>
                <w:color w:val="000000"/>
              </w:rPr>
            </w:pPr>
          </w:p>
        </w:tc>
        <w:tc>
          <w:tcPr>
            <w:tcW w:w="1458" w:type="dxa"/>
            <w:vMerge/>
            <w:shd w:val="clear" w:color="auto" w:fill="FFFFFF"/>
            <w:vAlign w:val="center"/>
          </w:tcPr>
          <w:p w14:paraId="3A3E42EB" w14:textId="77777777" w:rsidR="003A795E" w:rsidRDefault="003A795E" w:rsidP="00032827">
            <w:pPr>
              <w:autoSpaceDE w:val="0"/>
              <w:autoSpaceDN w:val="0"/>
              <w:adjustRightInd w:val="0"/>
              <w:snapToGrid w:val="0"/>
              <w:spacing w:line="276" w:lineRule="auto"/>
              <w:jc w:val="center"/>
              <w:rPr>
                <w:rFonts w:eastAsia="SimSun"/>
                <w:snapToGrid w:val="0"/>
                <w:color w:val="000000"/>
              </w:rPr>
            </w:pPr>
          </w:p>
        </w:tc>
      </w:tr>
      <w:tr w:rsidR="00B5424F" w14:paraId="7EDD5718" w14:textId="77777777" w:rsidTr="003A795E">
        <w:trPr>
          <w:cantSplit/>
          <w:jc w:val="center"/>
        </w:trPr>
        <w:tc>
          <w:tcPr>
            <w:tcW w:w="1254" w:type="dxa"/>
            <w:vMerge w:val="restart"/>
            <w:shd w:val="clear" w:color="auto" w:fill="FFFFFF"/>
            <w:vAlign w:val="center"/>
          </w:tcPr>
          <w:p w14:paraId="622A8BEF"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1865" w:type="dxa"/>
            <w:shd w:val="clear" w:color="auto" w:fill="FFFFFF"/>
            <w:vAlign w:val="center"/>
          </w:tcPr>
          <w:p w14:paraId="15472ACA"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2268" w:type="dxa"/>
            <w:shd w:val="clear" w:color="auto" w:fill="FFFFFF"/>
            <w:vAlign w:val="center"/>
          </w:tcPr>
          <w:p w14:paraId="66414E7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0.47795</w:t>
            </w:r>
            <w:r>
              <w:rPr>
                <w:snapToGrid w:val="0"/>
                <w:color w:val="000000"/>
                <w:vertAlign w:val="superscript"/>
              </w:rPr>
              <w:t>*</w:t>
            </w:r>
          </w:p>
        </w:tc>
        <w:tc>
          <w:tcPr>
            <w:tcW w:w="1701" w:type="dxa"/>
            <w:shd w:val="clear" w:color="auto" w:fill="FFFFFF"/>
            <w:vAlign w:val="center"/>
          </w:tcPr>
          <w:p w14:paraId="726CF9B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0.06453</w:t>
            </w:r>
          </w:p>
        </w:tc>
        <w:tc>
          <w:tcPr>
            <w:tcW w:w="1458" w:type="dxa"/>
            <w:shd w:val="clear" w:color="auto" w:fill="FFFFFF"/>
            <w:vAlign w:val="center"/>
          </w:tcPr>
          <w:p w14:paraId="59B48EF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3AA8658C" w14:textId="77777777" w:rsidTr="003A795E">
        <w:trPr>
          <w:cantSplit/>
          <w:jc w:val="center"/>
        </w:trPr>
        <w:tc>
          <w:tcPr>
            <w:tcW w:w="1254" w:type="dxa"/>
            <w:vMerge/>
            <w:shd w:val="clear" w:color="auto" w:fill="FFFFFF"/>
            <w:vAlign w:val="center"/>
          </w:tcPr>
          <w:p w14:paraId="0C632ADC"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36FE634"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2268" w:type="dxa"/>
            <w:shd w:val="clear" w:color="auto" w:fill="FFFFFF"/>
            <w:vAlign w:val="center"/>
          </w:tcPr>
          <w:p w14:paraId="06DF402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0.29121</w:t>
            </w:r>
            <w:r>
              <w:rPr>
                <w:snapToGrid w:val="0"/>
                <w:color w:val="000000"/>
                <w:vertAlign w:val="superscript"/>
              </w:rPr>
              <w:t>*</w:t>
            </w:r>
          </w:p>
        </w:tc>
        <w:tc>
          <w:tcPr>
            <w:tcW w:w="1701" w:type="dxa"/>
            <w:shd w:val="clear" w:color="auto" w:fill="FFFFFF"/>
            <w:vAlign w:val="center"/>
          </w:tcPr>
          <w:p w14:paraId="3DAC8A7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0.06115</w:t>
            </w:r>
          </w:p>
        </w:tc>
        <w:tc>
          <w:tcPr>
            <w:tcW w:w="1458" w:type="dxa"/>
            <w:shd w:val="clear" w:color="auto" w:fill="FFFFFF"/>
            <w:vAlign w:val="center"/>
          </w:tcPr>
          <w:p w14:paraId="1F487B21"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7F321B14" w14:textId="77777777" w:rsidTr="003A795E">
        <w:trPr>
          <w:cantSplit/>
          <w:jc w:val="center"/>
        </w:trPr>
        <w:tc>
          <w:tcPr>
            <w:tcW w:w="1254" w:type="dxa"/>
            <w:vMerge/>
            <w:shd w:val="clear" w:color="auto" w:fill="FFFFFF"/>
            <w:vAlign w:val="center"/>
          </w:tcPr>
          <w:p w14:paraId="694C8D6A"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38DA0861"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2268" w:type="dxa"/>
            <w:shd w:val="clear" w:color="auto" w:fill="FFFFFF"/>
            <w:vAlign w:val="center"/>
          </w:tcPr>
          <w:p w14:paraId="1F80482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0.40595</w:t>
            </w:r>
            <w:r>
              <w:rPr>
                <w:snapToGrid w:val="0"/>
                <w:color w:val="000000"/>
                <w:vertAlign w:val="superscript"/>
              </w:rPr>
              <w:t>*</w:t>
            </w:r>
          </w:p>
        </w:tc>
        <w:tc>
          <w:tcPr>
            <w:tcW w:w="1701" w:type="dxa"/>
            <w:shd w:val="clear" w:color="auto" w:fill="FFFFFF"/>
            <w:vAlign w:val="center"/>
          </w:tcPr>
          <w:p w14:paraId="175CF4FC"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0.06107</w:t>
            </w:r>
          </w:p>
        </w:tc>
        <w:tc>
          <w:tcPr>
            <w:tcW w:w="1458" w:type="dxa"/>
            <w:shd w:val="clear" w:color="auto" w:fill="FFFFFF"/>
            <w:vAlign w:val="center"/>
          </w:tcPr>
          <w:p w14:paraId="642F21D7"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42B6B6E7" w14:textId="77777777" w:rsidTr="003A795E">
        <w:trPr>
          <w:cantSplit/>
          <w:jc w:val="center"/>
        </w:trPr>
        <w:tc>
          <w:tcPr>
            <w:tcW w:w="1254" w:type="dxa"/>
            <w:vMerge/>
            <w:shd w:val="clear" w:color="auto" w:fill="FFFFFF"/>
            <w:vAlign w:val="center"/>
          </w:tcPr>
          <w:p w14:paraId="4045D6A3"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5247F52B"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2268" w:type="dxa"/>
            <w:shd w:val="clear" w:color="auto" w:fill="FFFFFF"/>
            <w:vAlign w:val="center"/>
          </w:tcPr>
          <w:p w14:paraId="2D95572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0.27479</w:t>
            </w:r>
            <w:r>
              <w:rPr>
                <w:snapToGrid w:val="0"/>
                <w:color w:val="000000"/>
                <w:vertAlign w:val="superscript"/>
              </w:rPr>
              <w:t>*</w:t>
            </w:r>
          </w:p>
        </w:tc>
        <w:tc>
          <w:tcPr>
            <w:tcW w:w="1701" w:type="dxa"/>
            <w:shd w:val="clear" w:color="auto" w:fill="FFFFFF"/>
            <w:vAlign w:val="center"/>
          </w:tcPr>
          <w:p w14:paraId="553E2A0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0.06242</w:t>
            </w:r>
          </w:p>
        </w:tc>
        <w:tc>
          <w:tcPr>
            <w:tcW w:w="1458" w:type="dxa"/>
            <w:shd w:val="clear" w:color="auto" w:fill="FFFFFF"/>
            <w:vAlign w:val="center"/>
          </w:tcPr>
          <w:p w14:paraId="4CDFD9E3"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0810427C" w14:textId="77777777" w:rsidTr="003A795E">
        <w:trPr>
          <w:cantSplit/>
          <w:jc w:val="center"/>
        </w:trPr>
        <w:tc>
          <w:tcPr>
            <w:tcW w:w="1254" w:type="dxa"/>
            <w:vMerge/>
            <w:shd w:val="clear" w:color="auto" w:fill="FFFFFF"/>
            <w:vAlign w:val="center"/>
          </w:tcPr>
          <w:p w14:paraId="769382CC"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140DC5DF"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2268" w:type="dxa"/>
            <w:shd w:val="clear" w:color="auto" w:fill="FFFFFF"/>
            <w:vAlign w:val="center"/>
          </w:tcPr>
          <w:p w14:paraId="6F6CB5E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0.27193</w:t>
            </w:r>
            <w:r>
              <w:rPr>
                <w:snapToGrid w:val="0"/>
                <w:color w:val="000000"/>
                <w:vertAlign w:val="superscript"/>
              </w:rPr>
              <w:t>*</w:t>
            </w:r>
          </w:p>
        </w:tc>
        <w:tc>
          <w:tcPr>
            <w:tcW w:w="1701" w:type="dxa"/>
            <w:shd w:val="clear" w:color="auto" w:fill="FFFFFF"/>
            <w:vAlign w:val="center"/>
          </w:tcPr>
          <w:p w14:paraId="388C54F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0.06308</w:t>
            </w:r>
          </w:p>
        </w:tc>
        <w:tc>
          <w:tcPr>
            <w:tcW w:w="1458" w:type="dxa"/>
            <w:shd w:val="clear" w:color="auto" w:fill="FFFFFF"/>
            <w:vAlign w:val="center"/>
          </w:tcPr>
          <w:p w14:paraId="7AA4319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r w:rsidR="00B5424F" w14:paraId="3EBD13D1" w14:textId="77777777" w:rsidTr="003A795E">
        <w:trPr>
          <w:cantSplit/>
          <w:jc w:val="center"/>
        </w:trPr>
        <w:tc>
          <w:tcPr>
            <w:tcW w:w="1254" w:type="dxa"/>
            <w:vMerge w:val="restart"/>
            <w:shd w:val="clear" w:color="auto" w:fill="FFFFFF"/>
            <w:vAlign w:val="center"/>
          </w:tcPr>
          <w:p w14:paraId="72D338A1"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Image-video ads</w:t>
            </w:r>
          </w:p>
        </w:tc>
        <w:tc>
          <w:tcPr>
            <w:tcW w:w="1865" w:type="dxa"/>
            <w:shd w:val="clear" w:color="auto" w:fill="FFFFFF"/>
            <w:vAlign w:val="center"/>
          </w:tcPr>
          <w:p w14:paraId="2C30716D"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 ads</w:t>
            </w:r>
          </w:p>
        </w:tc>
        <w:tc>
          <w:tcPr>
            <w:tcW w:w="2268" w:type="dxa"/>
            <w:shd w:val="clear" w:color="auto" w:fill="FFFFFF"/>
            <w:vAlign w:val="center"/>
          </w:tcPr>
          <w:p w14:paraId="597C1CAA"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0.20601</w:t>
            </w:r>
            <w:r>
              <w:rPr>
                <w:snapToGrid w:val="0"/>
                <w:color w:val="000000"/>
                <w:vertAlign w:val="superscript"/>
              </w:rPr>
              <w:t>*</w:t>
            </w:r>
          </w:p>
        </w:tc>
        <w:tc>
          <w:tcPr>
            <w:tcW w:w="1701" w:type="dxa"/>
            <w:shd w:val="clear" w:color="auto" w:fill="FFFFFF"/>
            <w:vAlign w:val="center"/>
          </w:tcPr>
          <w:p w14:paraId="09649D32"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0.06894</w:t>
            </w:r>
          </w:p>
        </w:tc>
        <w:tc>
          <w:tcPr>
            <w:tcW w:w="1458" w:type="dxa"/>
            <w:shd w:val="clear" w:color="auto" w:fill="FFFFFF"/>
            <w:vAlign w:val="center"/>
          </w:tcPr>
          <w:p w14:paraId="73EF4F2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0.003</w:t>
            </w:r>
          </w:p>
        </w:tc>
      </w:tr>
      <w:tr w:rsidR="00B5424F" w14:paraId="23084E32" w14:textId="77777777" w:rsidTr="003A795E">
        <w:trPr>
          <w:cantSplit/>
          <w:jc w:val="center"/>
        </w:trPr>
        <w:tc>
          <w:tcPr>
            <w:tcW w:w="1254" w:type="dxa"/>
            <w:vMerge/>
            <w:shd w:val="clear" w:color="auto" w:fill="FFFFFF"/>
            <w:vAlign w:val="center"/>
          </w:tcPr>
          <w:p w14:paraId="76AE01AE"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0C83585D"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Image ads</w:t>
            </w:r>
          </w:p>
        </w:tc>
        <w:tc>
          <w:tcPr>
            <w:tcW w:w="2268" w:type="dxa"/>
            <w:shd w:val="clear" w:color="auto" w:fill="FFFFFF"/>
            <w:vAlign w:val="center"/>
          </w:tcPr>
          <w:p w14:paraId="25E1ADD8"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0.01928</w:t>
            </w:r>
          </w:p>
        </w:tc>
        <w:tc>
          <w:tcPr>
            <w:tcW w:w="1701" w:type="dxa"/>
            <w:shd w:val="clear" w:color="auto" w:fill="FFFFFF"/>
            <w:vAlign w:val="center"/>
          </w:tcPr>
          <w:p w14:paraId="5DD70AF0"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0.06579</w:t>
            </w:r>
          </w:p>
        </w:tc>
        <w:tc>
          <w:tcPr>
            <w:tcW w:w="1458" w:type="dxa"/>
            <w:shd w:val="clear" w:color="auto" w:fill="FFFFFF"/>
            <w:vAlign w:val="center"/>
          </w:tcPr>
          <w:p w14:paraId="1DCB805E"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0.770</w:t>
            </w:r>
          </w:p>
        </w:tc>
      </w:tr>
      <w:tr w:rsidR="00B5424F" w14:paraId="6786024A" w14:textId="77777777" w:rsidTr="003A795E">
        <w:trPr>
          <w:cantSplit/>
          <w:jc w:val="center"/>
        </w:trPr>
        <w:tc>
          <w:tcPr>
            <w:tcW w:w="1254" w:type="dxa"/>
            <w:vMerge/>
            <w:shd w:val="clear" w:color="auto" w:fill="FFFFFF"/>
            <w:vAlign w:val="center"/>
          </w:tcPr>
          <w:p w14:paraId="10ACA8E9"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4AD8B6D4"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Video ads</w:t>
            </w:r>
          </w:p>
        </w:tc>
        <w:tc>
          <w:tcPr>
            <w:tcW w:w="2268" w:type="dxa"/>
            <w:shd w:val="clear" w:color="auto" w:fill="FFFFFF"/>
            <w:vAlign w:val="center"/>
          </w:tcPr>
          <w:p w14:paraId="76EAC817"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0.13402</w:t>
            </w:r>
            <w:r>
              <w:rPr>
                <w:snapToGrid w:val="0"/>
                <w:color w:val="000000"/>
                <w:vertAlign w:val="superscript"/>
              </w:rPr>
              <w:t>*</w:t>
            </w:r>
          </w:p>
        </w:tc>
        <w:tc>
          <w:tcPr>
            <w:tcW w:w="1701" w:type="dxa"/>
            <w:shd w:val="clear" w:color="auto" w:fill="FFFFFF"/>
            <w:vAlign w:val="center"/>
          </w:tcPr>
          <w:p w14:paraId="280B1BD5"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0.06571</w:t>
            </w:r>
          </w:p>
        </w:tc>
        <w:tc>
          <w:tcPr>
            <w:tcW w:w="1458" w:type="dxa"/>
            <w:shd w:val="clear" w:color="auto" w:fill="FFFFFF"/>
            <w:vAlign w:val="center"/>
          </w:tcPr>
          <w:p w14:paraId="4D378F6C"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0.042</w:t>
            </w:r>
          </w:p>
        </w:tc>
      </w:tr>
      <w:tr w:rsidR="00B5424F" w14:paraId="265162EC" w14:textId="77777777" w:rsidTr="003A795E">
        <w:trPr>
          <w:cantSplit/>
          <w:jc w:val="center"/>
        </w:trPr>
        <w:tc>
          <w:tcPr>
            <w:tcW w:w="1254" w:type="dxa"/>
            <w:vMerge/>
            <w:shd w:val="clear" w:color="auto" w:fill="FFFFFF"/>
            <w:vAlign w:val="center"/>
          </w:tcPr>
          <w:p w14:paraId="1B12CBD8"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3B22D3B8"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Text-image ads</w:t>
            </w:r>
          </w:p>
        </w:tc>
        <w:tc>
          <w:tcPr>
            <w:tcW w:w="2268" w:type="dxa"/>
            <w:shd w:val="clear" w:color="auto" w:fill="FFFFFF"/>
            <w:vAlign w:val="center"/>
          </w:tcPr>
          <w:p w14:paraId="422100CD"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0.00286</w:t>
            </w:r>
          </w:p>
        </w:tc>
        <w:tc>
          <w:tcPr>
            <w:tcW w:w="1701" w:type="dxa"/>
            <w:shd w:val="clear" w:color="auto" w:fill="FFFFFF"/>
            <w:vAlign w:val="center"/>
          </w:tcPr>
          <w:p w14:paraId="072892D7"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0.06698</w:t>
            </w:r>
          </w:p>
        </w:tc>
        <w:tc>
          <w:tcPr>
            <w:tcW w:w="1458" w:type="dxa"/>
            <w:shd w:val="clear" w:color="auto" w:fill="FFFFFF"/>
            <w:vAlign w:val="center"/>
          </w:tcPr>
          <w:p w14:paraId="3A95F7D4"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0.966</w:t>
            </w:r>
          </w:p>
        </w:tc>
      </w:tr>
      <w:tr w:rsidR="00B5424F" w14:paraId="50A2FB36" w14:textId="77777777" w:rsidTr="003A795E">
        <w:trPr>
          <w:cantSplit/>
          <w:jc w:val="center"/>
        </w:trPr>
        <w:tc>
          <w:tcPr>
            <w:tcW w:w="1254" w:type="dxa"/>
            <w:vMerge/>
            <w:shd w:val="clear" w:color="auto" w:fill="FFFFFF"/>
            <w:vAlign w:val="center"/>
          </w:tcPr>
          <w:p w14:paraId="1B4CC896" w14:textId="77777777" w:rsidR="00B5424F" w:rsidRDefault="00B5424F" w:rsidP="00C65AD8">
            <w:pPr>
              <w:autoSpaceDE w:val="0"/>
              <w:autoSpaceDN w:val="0"/>
              <w:adjustRightInd w:val="0"/>
              <w:snapToGrid w:val="0"/>
              <w:spacing w:line="276" w:lineRule="auto"/>
              <w:rPr>
                <w:rFonts w:eastAsia="SimSun"/>
                <w:snapToGrid w:val="0"/>
                <w:color w:val="000000"/>
              </w:rPr>
            </w:pPr>
          </w:p>
        </w:tc>
        <w:tc>
          <w:tcPr>
            <w:tcW w:w="1865" w:type="dxa"/>
            <w:shd w:val="clear" w:color="auto" w:fill="FFFFFF"/>
            <w:vAlign w:val="center"/>
          </w:tcPr>
          <w:p w14:paraId="6BB7D597" w14:textId="77777777" w:rsidR="00B5424F" w:rsidRDefault="001E4018" w:rsidP="00C65AD8">
            <w:pPr>
              <w:autoSpaceDE w:val="0"/>
              <w:autoSpaceDN w:val="0"/>
              <w:adjustRightInd w:val="0"/>
              <w:snapToGrid w:val="0"/>
              <w:spacing w:line="276" w:lineRule="auto"/>
              <w:ind w:left="60" w:right="60"/>
              <w:rPr>
                <w:rFonts w:eastAsia="SimSun"/>
                <w:snapToGrid w:val="0"/>
                <w:color w:val="000000"/>
              </w:rPr>
            </w:pPr>
            <w:r>
              <w:rPr>
                <w:snapToGrid w:val="0"/>
                <w:color w:val="000000"/>
              </w:rPr>
              <w:t>Text-video ads</w:t>
            </w:r>
          </w:p>
        </w:tc>
        <w:tc>
          <w:tcPr>
            <w:tcW w:w="2268" w:type="dxa"/>
            <w:shd w:val="clear" w:color="auto" w:fill="FFFFFF"/>
            <w:vAlign w:val="center"/>
          </w:tcPr>
          <w:p w14:paraId="0689FD6B"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-0.27193</w:t>
            </w:r>
            <w:r>
              <w:rPr>
                <w:snapToGrid w:val="0"/>
                <w:color w:val="000000"/>
                <w:vertAlign w:val="superscript"/>
              </w:rPr>
              <w:t>*</w:t>
            </w:r>
          </w:p>
        </w:tc>
        <w:tc>
          <w:tcPr>
            <w:tcW w:w="1701" w:type="dxa"/>
            <w:shd w:val="clear" w:color="auto" w:fill="FFFFFF"/>
            <w:vAlign w:val="center"/>
          </w:tcPr>
          <w:p w14:paraId="76CB9336"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0.06308</w:t>
            </w:r>
          </w:p>
        </w:tc>
        <w:tc>
          <w:tcPr>
            <w:tcW w:w="1458" w:type="dxa"/>
            <w:shd w:val="clear" w:color="auto" w:fill="FFFFFF"/>
            <w:vAlign w:val="center"/>
          </w:tcPr>
          <w:p w14:paraId="7ADB784C" w14:textId="77777777" w:rsidR="00B5424F" w:rsidRDefault="001E4018" w:rsidP="00C65AD8">
            <w:pPr>
              <w:autoSpaceDE w:val="0"/>
              <w:autoSpaceDN w:val="0"/>
              <w:adjustRightInd w:val="0"/>
              <w:snapToGrid w:val="0"/>
              <w:spacing w:line="276" w:lineRule="auto"/>
              <w:ind w:left="60" w:right="60"/>
              <w:jc w:val="center"/>
              <w:rPr>
                <w:rFonts w:eastAsia="SimSun"/>
                <w:snapToGrid w:val="0"/>
                <w:color w:val="000000"/>
              </w:rPr>
            </w:pPr>
            <w:r>
              <w:rPr>
                <w:snapToGrid w:val="0"/>
                <w:color w:val="000000"/>
              </w:rPr>
              <w:t>0.000</w:t>
            </w:r>
          </w:p>
        </w:tc>
      </w:tr>
    </w:tbl>
    <w:p w14:paraId="178C2D59" w14:textId="77777777" w:rsidR="00B5424F" w:rsidRDefault="001E4018" w:rsidP="00C65AD8">
      <w:pPr>
        <w:pStyle w:val="ijecstable"/>
        <w:snapToGrid w:val="0"/>
        <w:spacing w:line="276" w:lineRule="auto"/>
        <w:rPr>
          <w:b w:val="0"/>
        </w:rPr>
      </w:pPr>
      <w:r>
        <w:rPr>
          <w:b w:val="0"/>
          <w:noProof/>
        </w:rPr>
        <w:drawing>
          <wp:inline distT="0" distB="0" distL="0" distR="0" wp14:anchorId="31856541" wp14:editId="658A4FA5">
            <wp:extent cx="4133850" cy="3060700"/>
            <wp:effectExtent l="0" t="0" r="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33850" cy="3060700"/>
                    </a:xfrm>
                    <a:prstGeom prst="rect">
                      <a:avLst/>
                    </a:prstGeom>
                    <a:noFill/>
                    <a:ln>
                      <a:noFill/>
                    </a:ln>
                  </pic:spPr>
                </pic:pic>
              </a:graphicData>
            </a:graphic>
          </wp:inline>
        </w:drawing>
      </w:r>
    </w:p>
    <w:p w14:paraId="77B463EE" w14:textId="77777777" w:rsidR="00B5424F" w:rsidRDefault="001E4018" w:rsidP="00C65AD8">
      <w:pPr>
        <w:pStyle w:val="Web"/>
        <w:shd w:val="clear" w:color="auto" w:fill="FFFFFF"/>
        <w:snapToGrid w:val="0"/>
        <w:spacing w:before="0" w:beforeAutospacing="0" w:afterLines="100" w:after="360" w:afterAutospacing="0" w:line="276" w:lineRule="auto"/>
        <w:jc w:val="center"/>
        <w:rPr>
          <w:rFonts w:ascii="Times New Roman" w:eastAsia="標楷體" w:hAnsi="Times New Roman" w:cs="Times New Roman"/>
        </w:rPr>
      </w:pPr>
      <w:r>
        <w:rPr>
          <w:rFonts w:ascii="Times New Roman" w:eastAsia="新細明體" w:hAnsi="Times New Roman" w:cs="Times New Roman"/>
          <w:b/>
          <w:bCs/>
          <w:szCs w:val="20"/>
        </w:rPr>
        <w:t xml:space="preserve">Figure </w:t>
      </w:r>
      <w:r>
        <w:rPr>
          <w:rFonts w:ascii="Times New Roman" w:eastAsia="新細明體" w:hAnsi="Times New Roman" w:cs="Times New Roman" w:hint="eastAsia"/>
          <w:b/>
          <w:bCs/>
          <w:szCs w:val="20"/>
        </w:rPr>
        <w:t>2</w:t>
      </w:r>
      <w:r>
        <w:rPr>
          <w:rFonts w:ascii="Times New Roman" w:eastAsia="標楷體" w:hAnsi="Times New Roman" w:cs="Times New Roman"/>
          <w:b/>
          <w:bCs/>
        </w:rPr>
        <w:t>.</w:t>
      </w:r>
      <w:r>
        <w:rPr>
          <w:rFonts w:ascii="Times New Roman" w:eastAsia="標楷體" w:hAnsi="Times New Roman" w:cs="Times New Roman"/>
        </w:rPr>
        <w:t xml:space="preserve"> Interactional effect of message usefulness and presentation methods on message forwarding intention</w:t>
      </w:r>
    </w:p>
    <w:p w14:paraId="5E6A8EEE" w14:textId="77777777" w:rsidR="00B5424F" w:rsidRDefault="001E4018" w:rsidP="00C65AD8">
      <w:pPr>
        <w:pStyle w:val="ijecstable"/>
        <w:snapToGrid w:val="0"/>
        <w:spacing w:line="276" w:lineRule="auto"/>
      </w:pPr>
      <w:r>
        <w:rPr>
          <w:rFonts w:hint="eastAsia"/>
        </w:rPr>
        <w:t>Table 4.</w:t>
      </w:r>
      <w:r>
        <w:rPr>
          <w:b w:val="0"/>
        </w:rPr>
        <w:t xml:space="preserve"> Message usefulness and</w:t>
      </w:r>
      <w:r>
        <w:rPr>
          <w:rFonts w:hint="eastAsia"/>
          <w:b w:val="0"/>
        </w:rPr>
        <w:t xml:space="preserve"> </w:t>
      </w:r>
      <w:r>
        <w:rPr>
          <w:b w:val="0"/>
        </w:rPr>
        <w:t>message forwarding intention One-way ANOVA</w:t>
      </w:r>
    </w:p>
    <w:tbl>
      <w:tblPr>
        <w:tblW w:w="0" w:type="auto"/>
        <w:jc w:val="center"/>
        <w:tblBorders>
          <w:insideH w:val="single" w:sz="4" w:space="0" w:color="auto"/>
        </w:tblBorders>
        <w:tblLook w:val="04A0" w:firstRow="1" w:lastRow="0" w:firstColumn="1" w:lastColumn="0" w:noHBand="0" w:noVBand="1"/>
      </w:tblPr>
      <w:tblGrid>
        <w:gridCol w:w="1393"/>
        <w:gridCol w:w="1393"/>
        <w:gridCol w:w="1394"/>
        <w:gridCol w:w="1394"/>
        <w:gridCol w:w="1394"/>
        <w:gridCol w:w="1394"/>
      </w:tblGrid>
      <w:tr w:rsidR="00B5424F" w14:paraId="40A51802" w14:textId="77777777" w:rsidTr="00393D47">
        <w:trPr>
          <w:jc w:val="center"/>
        </w:trPr>
        <w:tc>
          <w:tcPr>
            <w:tcW w:w="1393" w:type="dxa"/>
            <w:tcBorders>
              <w:top w:val="single" w:sz="4" w:space="0" w:color="auto"/>
              <w:bottom w:val="single" w:sz="4" w:space="0" w:color="auto"/>
            </w:tcBorders>
            <w:shd w:val="clear" w:color="auto" w:fill="auto"/>
            <w:vAlign w:val="center"/>
          </w:tcPr>
          <w:p w14:paraId="38FA28D6" w14:textId="77777777" w:rsidR="00B5424F" w:rsidRPr="003A795E" w:rsidRDefault="00B5424F" w:rsidP="00C65AD8">
            <w:pPr>
              <w:snapToGrid w:val="0"/>
              <w:spacing w:line="276" w:lineRule="auto"/>
              <w:jc w:val="center"/>
              <w:rPr>
                <w:rFonts w:eastAsia="標楷體"/>
                <w:b/>
                <w:bCs/>
                <w:color w:val="000000"/>
              </w:rPr>
            </w:pPr>
          </w:p>
        </w:tc>
        <w:tc>
          <w:tcPr>
            <w:tcW w:w="1393" w:type="dxa"/>
            <w:tcBorders>
              <w:top w:val="single" w:sz="4" w:space="0" w:color="auto"/>
              <w:bottom w:val="single" w:sz="4" w:space="0" w:color="auto"/>
            </w:tcBorders>
            <w:shd w:val="clear" w:color="auto" w:fill="auto"/>
            <w:vAlign w:val="center"/>
          </w:tcPr>
          <w:p w14:paraId="6FFD748D"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SS</w:t>
            </w:r>
          </w:p>
        </w:tc>
        <w:tc>
          <w:tcPr>
            <w:tcW w:w="1394" w:type="dxa"/>
            <w:tcBorders>
              <w:top w:val="single" w:sz="4" w:space="0" w:color="auto"/>
              <w:bottom w:val="single" w:sz="4" w:space="0" w:color="auto"/>
            </w:tcBorders>
            <w:shd w:val="clear" w:color="auto" w:fill="auto"/>
            <w:vAlign w:val="center"/>
          </w:tcPr>
          <w:p w14:paraId="696D4B1E"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DF</w:t>
            </w:r>
          </w:p>
        </w:tc>
        <w:tc>
          <w:tcPr>
            <w:tcW w:w="1394" w:type="dxa"/>
            <w:tcBorders>
              <w:top w:val="single" w:sz="4" w:space="0" w:color="auto"/>
              <w:bottom w:val="single" w:sz="4" w:space="0" w:color="auto"/>
            </w:tcBorders>
            <w:shd w:val="clear" w:color="auto" w:fill="auto"/>
            <w:vAlign w:val="center"/>
          </w:tcPr>
          <w:p w14:paraId="20E7AE85"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MS</w:t>
            </w:r>
          </w:p>
        </w:tc>
        <w:tc>
          <w:tcPr>
            <w:tcW w:w="1394" w:type="dxa"/>
            <w:tcBorders>
              <w:top w:val="single" w:sz="4" w:space="0" w:color="auto"/>
              <w:bottom w:val="single" w:sz="4" w:space="0" w:color="auto"/>
            </w:tcBorders>
            <w:shd w:val="clear" w:color="auto" w:fill="auto"/>
            <w:vAlign w:val="center"/>
          </w:tcPr>
          <w:p w14:paraId="731ED804" w14:textId="77777777" w:rsidR="00B5424F" w:rsidRPr="003A795E" w:rsidRDefault="001E4018" w:rsidP="00C65AD8">
            <w:pPr>
              <w:snapToGrid w:val="0"/>
              <w:spacing w:line="276" w:lineRule="auto"/>
              <w:jc w:val="center"/>
              <w:rPr>
                <w:rFonts w:eastAsia="標楷體"/>
                <w:b/>
                <w:bCs/>
                <w:color w:val="000000"/>
              </w:rPr>
            </w:pPr>
            <w:r w:rsidRPr="003A795E">
              <w:rPr>
                <w:rFonts w:eastAsia="標楷體"/>
                <w:b/>
                <w:bCs/>
                <w:color w:val="000000"/>
              </w:rPr>
              <w:t>F</w:t>
            </w:r>
          </w:p>
        </w:tc>
        <w:tc>
          <w:tcPr>
            <w:tcW w:w="1394" w:type="dxa"/>
            <w:tcBorders>
              <w:top w:val="single" w:sz="4" w:space="0" w:color="auto"/>
              <w:bottom w:val="single" w:sz="4" w:space="0" w:color="auto"/>
            </w:tcBorders>
            <w:shd w:val="clear" w:color="auto" w:fill="auto"/>
            <w:vAlign w:val="center"/>
          </w:tcPr>
          <w:p w14:paraId="0151F809"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P</w:t>
            </w:r>
          </w:p>
        </w:tc>
      </w:tr>
      <w:tr w:rsidR="00B5424F" w14:paraId="04549A0A" w14:textId="77777777" w:rsidTr="00393D47">
        <w:trPr>
          <w:jc w:val="center"/>
        </w:trPr>
        <w:tc>
          <w:tcPr>
            <w:tcW w:w="1393" w:type="dxa"/>
            <w:tcBorders>
              <w:top w:val="single" w:sz="4" w:space="0" w:color="auto"/>
            </w:tcBorders>
            <w:shd w:val="clear" w:color="auto" w:fill="auto"/>
            <w:vAlign w:val="center"/>
          </w:tcPr>
          <w:p w14:paraId="1896DB0C" w14:textId="77777777" w:rsidR="00B5424F" w:rsidRDefault="001E4018" w:rsidP="00C65AD8">
            <w:pPr>
              <w:snapToGrid w:val="0"/>
              <w:spacing w:line="276" w:lineRule="auto"/>
              <w:jc w:val="center"/>
              <w:rPr>
                <w:rFonts w:eastAsia="標楷體"/>
                <w:color w:val="000000"/>
              </w:rPr>
            </w:pPr>
            <w:r>
              <w:rPr>
                <w:rFonts w:eastAsia="標楷體"/>
                <w:color w:val="000000"/>
              </w:rPr>
              <w:t>SSB</w:t>
            </w:r>
          </w:p>
        </w:tc>
        <w:tc>
          <w:tcPr>
            <w:tcW w:w="1393" w:type="dxa"/>
            <w:tcBorders>
              <w:top w:val="single" w:sz="4" w:space="0" w:color="auto"/>
            </w:tcBorders>
            <w:shd w:val="clear" w:color="auto" w:fill="auto"/>
            <w:vAlign w:val="center"/>
          </w:tcPr>
          <w:p w14:paraId="6E5E23E3" w14:textId="77777777" w:rsidR="00B5424F" w:rsidRDefault="001E4018" w:rsidP="00C65AD8">
            <w:pPr>
              <w:snapToGrid w:val="0"/>
              <w:spacing w:line="276" w:lineRule="auto"/>
              <w:jc w:val="center"/>
              <w:rPr>
                <w:rFonts w:eastAsia="標楷體"/>
                <w:color w:val="000000"/>
              </w:rPr>
            </w:pPr>
            <w:r>
              <w:rPr>
                <w:rFonts w:eastAsia="標楷體"/>
                <w:color w:val="000000"/>
              </w:rPr>
              <w:t>17.763</w:t>
            </w:r>
          </w:p>
        </w:tc>
        <w:tc>
          <w:tcPr>
            <w:tcW w:w="1394" w:type="dxa"/>
            <w:tcBorders>
              <w:top w:val="single" w:sz="4" w:space="0" w:color="auto"/>
            </w:tcBorders>
            <w:shd w:val="clear" w:color="auto" w:fill="auto"/>
            <w:vAlign w:val="center"/>
          </w:tcPr>
          <w:p w14:paraId="2C93B513" w14:textId="77777777" w:rsidR="00B5424F" w:rsidRDefault="001E4018" w:rsidP="00C65AD8">
            <w:pPr>
              <w:snapToGrid w:val="0"/>
              <w:spacing w:line="276" w:lineRule="auto"/>
              <w:jc w:val="center"/>
              <w:rPr>
                <w:rFonts w:eastAsia="標楷體"/>
                <w:color w:val="000000"/>
              </w:rPr>
            </w:pPr>
            <w:r>
              <w:rPr>
                <w:rFonts w:eastAsia="標楷體"/>
                <w:color w:val="000000"/>
              </w:rPr>
              <w:t>5</w:t>
            </w:r>
          </w:p>
        </w:tc>
        <w:tc>
          <w:tcPr>
            <w:tcW w:w="1394" w:type="dxa"/>
            <w:tcBorders>
              <w:top w:val="single" w:sz="4" w:space="0" w:color="auto"/>
            </w:tcBorders>
            <w:shd w:val="clear" w:color="auto" w:fill="auto"/>
            <w:vAlign w:val="center"/>
          </w:tcPr>
          <w:p w14:paraId="39966C40" w14:textId="77777777" w:rsidR="00B5424F" w:rsidRDefault="001E4018" w:rsidP="00C65AD8">
            <w:pPr>
              <w:snapToGrid w:val="0"/>
              <w:spacing w:line="276" w:lineRule="auto"/>
              <w:jc w:val="center"/>
              <w:rPr>
                <w:rFonts w:eastAsia="標楷體"/>
                <w:color w:val="000000"/>
              </w:rPr>
            </w:pPr>
            <w:r>
              <w:rPr>
                <w:rFonts w:eastAsia="標楷體"/>
                <w:color w:val="000000"/>
              </w:rPr>
              <w:t>3.553</w:t>
            </w:r>
          </w:p>
        </w:tc>
        <w:tc>
          <w:tcPr>
            <w:tcW w:w="1394" w:type="dxa"/>
            <w:tcBorders>
              <w:top w:val="single" w:sz="4" w:space="0" w:color="auto"/>
            </w:tcBorders>
            <w:shd w:val="clear" w:color="auto" w:fill="auto"/>
            <w:vAlign w:val="center"/>
          </w:tcPr>
          <w:p w14:paraId="5AC39EA0" w14:textId="77777777" w:rsidR="00B5424F" w:rsidRDefault="001E4018" w:rsidP="00C65AD8">
            <w:pPr>
              <w:snapToGrid w:val="0"/>
              <w:spacing w:line="276" w:lineRule="auto"/>
              <w:jc w:val="center"/>
              <w:rPr>
                <w:rFonts w:eastAsia="標楷體"/>
                <w:color w:val="000000"/>
              </w:rPr>
            </w:pPr>
            <w:r>
              <w:rPr>
                <w:rFonts w:eastAsia="標楷體"/>
                <w:color w:val="000000"/>
              </w:rPr>
              <w:t>8.507</w:t>
            </w:r>
          </w:p>
        </w:tc>
        <w:tc>
          <w:tcPr>
            <w:tcW w:w="1394" w:type="dxa"/>
            <w:tcBorders>
              <w:top w:val="single" w:sz="4" w:space="0" w:color="auto"/>
            </w:tcBorders>
            <w:shd w:val="clear" w:color="auto" w:fill="auto"/>
            <w:vAlign w:val="center"/>
          </w:tcPr>
          <w:p w14:paraId="1DA955FD" w14:textId="77777777" w:rsidR="00B5424F" w:rsidRDefault="001E4018" w:rsidP="00C65AD8">
            <w:pPr>
              <w:snapToGrid w:val="0"/>
              <w:spacing w:line="276" w:lineRule="auto"/>
              <w:jc w:val="center"/>
              <w:rPr>
                <w:rFonts w:eastAsia="標楷體"/>
                <w:color w:val="000000"/>
              </w:rPr>
            </w:pPr>
            <w:r>
              <w:rPr>
                <w:rFonts w:eastAsia="標楷體"/>
                <w:color w:val="000000"/>
              </w:rPr>
              <w:t>.000</w:t>
            </w:r>
          </w:p>
        </w:tc>
      </w:tr>
      <w:tr w:rsidR="00B5424F" w14:paraId="05FA3907" w14:textId="77777777" w:rsidTr="00393D47">
        <w:trPr>
          <w:jc w:val="center"/>
        </w:trPr>
        <w:tc>
          <w:tcPr>
            <w:tcW w:w="1393" w:type="dxa"/>
            <w:tcBorders>
              <w:bottom w:val="single" w:sz="4" w:space="0" w:color="auto"/>
            </w:tcBorders>
            <w:shd w:val="clear" w:color="auto" w:fill="auto"/>
            <w:vAlign w:val="center"/>
          </w:tcPr>
          <w:p w14:paraId="3CA61DEA" w14:textId="77777777" w:rsidR="00B5424F" w:rsidRDefault="001E4018" w:rsidP="00C65AD8">
            <w:pPr>
              <w:snapToGrid w:val="0"/>
              <w:spacing w:line="276" w:lineRule="auto"/>
              <w:jc w:val="center"/>
              <w:rPr>
                <w:rFonts w:eastAsia="標楷體"/>
                <w:color w:val="000000"/>
              </w:rPr>
            </w:pPr>
            <w:r>
              <w:rPr>
                <w:rFonts w:eastAsia="標楷體"/>
                <w:color w:val="000000"/>
              </w:rPr>
              <w:t>SSW</w:t>
            </w:r>
          </w:p>
        </w:tc>
        <w:tc>
          <w:tcPr>
            <w:tcW w:w="1393" w:type="dxa"/>
            <w:tcBorders>
              <w:bottom w:val="single" w:sz="4" w:space="0" w:color="auto"/>
            </w:tcBorders>
            <w:shd w:val="clear" w:color="auto" w:fill="auto"/>
            <w:vAlign w:val="center"/>
          </w:tcPr>
          <w:p w14:paraId="4BD68142" w14:textId="77777777" w:rsidR="00B5424F" w:rsidRDefault="001E4018" w:rsidP="00C65AD8">
            <w:pPr>
              <w:snapToGrid w:val="0"/>
              <w:spacing w:line="276" w:lineRule="auto"/>
              <w:jc w:val="center"/>
              <w:rPr>
                <w:rFonts w:eastAsia="標楷體"/>
                <w:color w:val="000000"/>
              </w:rPr>
            </w:pPr>
            <w:r>
              <w:rPr>
                <w:rFonts w:eastAsia="標楷體"/>
                <w:color w:val="000000"/>
              </w:rPr>
              <w:t>427.217</w:t>
            </w:r>
          </w:p>
        </w:tc>
        <w:tc>
          <w:tcPr>
            <w:tcW w:w="1394" w:type="dxa"/>
            <w:tcBorders>
              <w:bottom w:val="single" w:sz="4" w:space="0" w:color="auto"/>
            </w:tcBorders>
            <w:shd w:val="clear" w:color="auto" w:fill="auto"/>
            <w:vAlign w:val="center"/>
          </w:tcPr>
          <w:p w14:paraId="7F29A65A" w14:textId="77777777" w:rsidR="00B5424F" w:rsidRDefault="001E4018" w:rsidP="00C65AD8">
            <w:pPr>
              <w:snapToGrid w:val="0"/>
              <w:spacing w:line="276" w:lineRule="auto"/>
              <w:jc w:val="center"/>
              <w:rPr>
                <w:rFonts w:eastAsia="標楷體"/>
                <w:color w:val="000000"/>
              </w:rPr>
            </w:pPr>
            <w:r>
              <w:rPr>
                <w:rFonts w:eastAsia="標楷體"/>
                <w:color w:val="000000"/>
              </w:rPr>
              <w:t>1023</w:t>
            </w:r>
          </w:p>
        </w:tc>
        <w:tc>
          <w:tcPr>
            <w:tcW w:w="1394" w:type="dxa"/>
            <w:tcBorders>
              <w:bottom w:val="single" w:sz="4" w:space="0" w:color="auto"/>
            </w:tcBorders>
            <w:shd w:val="clear" w:color="auto" w:fill="auto"/>
            <w:vAlign w:val="center"/>
          </w:tcPr>
          <w:p w14:paraId="7BDFC1AE" w14:textId="77777777" w:rsidR="00B5424F" w:rsidRDefault="001E4018" w:rsidP="00C65AD8">
            <w:pPr>
              <w:snapToGrid w:val="0"/>
              <w:spacing w:line="276" w:lineRule="auto"/>
              <w:jc w:val="center"/>
              <w:rPr>
                <w:rFonts w:eastAsia="標楷體"/>
                <w:color w:val="000000"/>
              </w:rPr>
            </w:pPr>
            <w:r>
              <w:rPr>
                <w:rFonts w:eastAsia="標楷體"/>
                <w:color w:val="000000"/>
              </w:rPr>
              <w:t>.418</w:t>
            </w:r>
          </w:p>
        </w:tc>
        <w:tc>
          <w:tcPr>
            <w:tcW w:w="1394" w:type="dxa"/>
            <w:tcBorders>
              <w:bottom w:val="single" w:sz="4" w:space="0" w:color="auto"/>
            </w:tcBorders>
            <w:shd w:val="clear" w:color="auto" w:fill="auto"/>
            <w:vAlign w:val="center"/>
          </w:tcPr>
          <w:p w14:paraId="52161B22" w14:textId="77777777" w:rsidR="00B5424F" w:rsidRDefault="00B5424F" w:rsidP="00C65AD8">
            <w:pPr>
              <w:snapToGrid w:val="0"/>
              <w:spacing w:line="276" w:lineRule="auto"/>
              <w:jc w:val="center"/>
              <w:rPr>
                <w:rFonts w:eastAsia="標楷體"/>
                <w:color w:val="000000"/>
              </w:rPr>
            </w:pPr>
          </w:p>
        </w:tc>
        <w:tc>
          <w:tcPr>
            <w:tcW w:w="1394" w:type="dxa"/>
            <w:tcBorders>
              <w:bottom w:val="single" w:sz="4" w:space="0" w:color="auto"/>
            </w:tcBorders>
            <w:shd w:val="clear" w:color="auto" w:fill="auto"/>
            <w:vAlign w:val="center"/>
          </w:tcPr>
          <w:p w14:paraId="351BC8FC" w14:textId="77777777" w:rsidR="00B5424F" w:rsidRDefault="00B5424F" w:rsidP="00C65AD8">
            <w:pPr>
              <w:snapToGrid w:val="0"/>
              <w:spacing w:line="276" w:lineRule="auto"/>
              <w:jc w:val="center"/>
              <w:rPr>
                <w:rFonts w:eastAsia="標楷體"/>
                <w:color w:val="000000"/>
              </w:rPr>
            </w:pPr>
          </w:p>
        </w:tc>
      </w:tr>
      <w:tr w:rsidR="00B5424F" w14:paraId="4193476B" w14:textId="77777777" w:rsidTr="00393D47">
        <w:trPr>
          <w:jc w:val="center"/>
        </w:trPr>
        <w:tc>
          <w:tcPr>
            <w:tcW w:w="1393" w:type="dxa"/>
            <w:tcBorders>
              <w:top w:val="single" w:sz="4" w:space="0" w:color="auto"/>
              <w:bottom w:val="single" w:sz="4" w:space="0" w:color="auto"/>
            </w:tcBorders>
            <w:shd w:val="clear" w:color="auto" w:fill="auto"/>
            <w:vAlign w:val="center"/>
          </w:tcPr>
          <w:p w14:paraId="6B6A6DF9" w14:textId="77777777" w:rsidR="00B5424F" w:rsidRDefault="001E4018" w:rsidP="00C65AD8">
            <w:pPr>
              <w:snapToGrid w:val="0"/>
              <w:spacing w:line="276" w:lineRule="auto"/>
              <w:jc w:val="center"/>
              <w:rPr>
                <w:rFonts w:eastAsia="標楷體"/>
                <w:color w:val="000000"/>
              </w:rPr>
            </w:pPr>
            <w:r>
              <w:rPr>
                <w:rFonts w:eastAsia="標楷體"/>
                <w:color w:val="000000"/>
              </w:rPr>
              <w:t>SST</w:t>
            </w:r>
          </w:p>
        </w:tc>
        <w:tc>
          <w:tcPr>
            <w:tcW w:w="1393" w:type="dxa"/>
            <w:tcBorders>
              <w:top w:val="single" w:sz="4" w:space="0" w:color="auto"/>
              <w:bottom w:val="single" w:sz="4" w:space="0" w:color="auto"/>
            </w:tcBorders>
            <w:shd w:val="clear" w:color="auto" w:fill="auto"/>
            <w:vAlign w:val="center"/>
          </w:tcPr>
          <w:p w14:paraId="6D09DEA4" w14:textId="77777777" w:rsidR="00B5424F" w:rsidRDefault="001E4018" w:rsidP="00C65AD8">
            <w:pPr>
              <w:snapToGrid w:val="0"/>
              <w:spacing w:line="276" w:lineRule="auto"/>
              <w:jc w:val="center"/>
              <w:rPr>
                <w:rFonts w:eastAsia="標楷體"/>
                <w:color w:val="000000"/>
              </w:rPr>
            </w:pPr>
            <w:r>
              <w:rPr>
                <w:rFonts w:eastAsia="標楷體"/>
                <w:color w:val="000000"/>
              </w:rPr>
              <w:t>444.979</w:t>
            </w:r>
          </w:p>
        </w:tc>
        <w:tc>
          <w:tcPr>
            <w:tcW w:w="1394" w:type="dxa"/>
            <w:tcBorders>
              <w:top w:val="single" w:sz="4" w:space="0" w:color="auto"/>
              <w:bottom w:val="single" w:sz="4" w:space="0" w:color="auto"/>
            </w:tcBorders>
            <w:shd w:val="clear" w:color="auto" w:fill="auto"/>
            <w:vAlign w:val="center"/>
          </w:tcPr>
          <w:p w14:paraId="2EAF3D14" w14:textId="77777777" w:rsidR="00B5424F" w:rsidRDefault="001E4018" w:rsidP="00C65AD8">
            <w:pPr>
              <w:snapToGrid w:val="0"/>
              <w:spacing w:line="276" w:lineRule="auto"/>
              <w:jc w:val="center"/>
              <w:rPr>
                <w:rFonts w:eastAsia="標楷體"/>
                <w:color w:val="000000"/>
              </w:rPr>
            </w:pPr>
            <w:r>
              <w:rPr>
                <w:rFonts w:eastAsia="標楷體"/>
                <w:color w:val="000000"/>
              </w:rPr>
              <w:t>1028</w:t>
            </w:r>
          </w:p>
        </w:tc>
        <w:tc>
          <w:tcPr>
            <w:tcW w:w="1394" w:type="dxa"/>
            <w:tcBorders>
              <w:top w:val="single" w:sz="4" w:space="0" w:color="auto"/>
              <w:bottom w:val="single" w:sz="4" w:space="0" w:color="auto"/>
            </w:tcBorders>
            <w:shd w:val="clear" w:color="auto" w:fill="auto"/>
            <w:vAlign w:val="center"/>
          </w:tcPr>
          <w:p w14:paraId="13C6F9B7" w14:textId="77777777" w:rsidR="00B5424F" w:rsidRDefault="00B5424F" w:rsidP="00C65AD8">
            <w:pPr>
              <w:snapToGrid w:val="0"/>
              <w:spacing w:line="276" w:lineRule="auto"/>
              <w:jc w:val="center"/>
              <w:rPr>
                <w:rFonts w:eastAsia="標楷體"/>
                <w:color w:val="000000"/>
              </w:rPr>
            </w:pPr>
          </w:p>
        </w:tc>
        <w:tc>
          <w:tcPr>
            <w:tcW w:w="1394" w:type="dxa"/>
            <w:tcBorders>
              <w:top w:val="single" w:sz="4" w:space="0" w:color="auto"/>
              <w:bottom w:val="single" w:sz="4" w:space="0" w:color="auto"/>
            </w:tcBorders>
            <w:shd w:val="clear" w:color="auto" w:fill="auto"/>
            <w:vAlign w:val="center"/>
          </w:tcPr>
          <w:p w14:paraId="5366A5F7" w14:textId="77777777" w:rsidR="00B5424F" w:rsidRDefault="00B5424F" w:rsidP="00C65AD8">
            <w:pPr>
              <w:snapToGrid w:val="0"/>
              <w:spacing w:line="276" w:lineRule="auto"/>
              <w:jc w:val="center"/>
              <w:rPr>
                <w:rFonts w:eastAsia="標楷體"/>
                <w:color w:val="000000"/>
              </w:rPr>
            </w:pPr>
          </w:p>
        </w:tc>
        <w:tc>
          <w:tcPr>
            <w:tcW w:w="1394" w:type="dxa"/>
            <w:tcBorders>
              <w:top w:val="single" w:sz="4" w:space="0" w:color="auto"/>
              <w:bottom w:val="single" w:sz="4" w:space="0" w:color="auto"/>
            </w:tcBorders>
            <w:shd w:val="clear" w:color="auto" w:fill="auto"/>
            <w:vAlign w:val="center"/>
          </w:tcPr>
          <w:p w14:paraId="23F9CF52" w14:textId="77777777" w:rsidR="00B5424F" w:rsidRDefault="00B5424F" w:rsidP="00C65AD8">
            <w:pPr>
              <w:snapToGrid w:val="0"/>
              <w:spacing w:line="276" w:lineRule="auto"/>
              <w:jc w:val="center"/>
              <w:rPr>
                <w:rFonts w:eastAsia="標楷體"/>
                <w:color w:val="000000"/>
              </w:rPr>
            </w:pPr>
          </w:p>
        </w:tc>
      </w:tr>
    </w:tbl>
    <w:p w14:paraId="4A27AA6A" w14:textId="77777777" w:rsidR="00B5424F" w:rsidRDefault="001E4018" w:rsidP="003A795E">
      <w:pPr>
        <w:pStyle w:val="a0"/>
        <w:snapToGrid w:val="0"/>
        <w:spacing w:beforeLines="50" w:before="180" w:afterLines="50" w:after="180" w:line="276" w:lineRule="auto"/>
        <w:jc w:val="both"/>
      </w:pPr>
      <w:r>
        <w:t xml:space="preserve">Regarding message usefulness, Table 4 and Figure 2 reveal that the text-video presentation of ads plays a more significant role in the effect of message usefulness on message forwarding intention with high message usefulness than other presentation methods. Moreover, the p≤0.000, which is significant. In contrast, text-image </w:t>
      </w:r>
      <w:r>
        <w:lastRenderedPageBreak/>
        <w:t>presentation of ads played a more significant role in the effect of message usefulness on message forwarding intention than other presentation methods with low message usefulness.</w:t>
      </w:r>
    </w:p>
    <w:p w14:paraId="6EC1767A" w14:textId="77777777" w:rsidR="00B5424F" w:rsidRDefault="001E4018" w:rsidP="00C65AD8">
      <w:pPr>
        <w:pStyle w:val="a0"/>
        <w:snapToGrid w:val="0"/>
        <w:spacing w:after="0" w:line="276" w:lineRule="auto"/>
        <w:jc w:val="both"/>
      </w:pPr>
      <w:r>
        <w:t>Two-way ANOVA analysis was conducted to examine H4 and H4a. After averaging the scores of message playfulness, this study divided the results into high message playfulness and low message playfulness based on the median score. The results are presented in Table 5. Message playfulness and presentation methods play an interactional role, and their interactions are presented in Figure 3. Based on these results, H3 “message playfulness and presentation have an interactional effect on message forwarding intention” was supported.</w:t>
      </w:r>
    </w:p>
    <w:p w14:paraId="0EEB1B96" w14:textId="77777777" w:rsidR="00B5424F" w:rsidRDefault="001E4018" w:rsidP="003A795E">
      <w:pPr>
        <w:pStyle w:val="ijecstable"/>
        <w:snapToGrid w:val="0"/>
        <w:spacing w:beforeLines="50" w:before="180" w:line="276" w:lineRule="auto"/>
        <w:rPr>
          <w:b w:val="0"/>
        </w:rPr>
      </w:pPr>
      <w:r>
        <w:t xml:space="preserve">Table </w:t>
      </w:r>
      <w:r>
        <w:rPr>
          <w:rFonts w:hint="eastAsia"/>
        </w:rPr>
        <w:t>5.</w:t>
      </w:r>
      <w:r>
        <w:t xml:space="preserve"> </w:t>
      </w:r>
      <w:r>
        <w:rPr>
          <w:b w:val="0"/>
        </w:rPr>
        <w:t>Validation results of two-way ANOVA of H4</w:t>
      </w:r>
    </w:p>
    <w:tbl>
      <w:tblPr>
        <w:tblW w:w="8627" w:type="dxa"/>
        <w:jc w:val="center"/>
        <w:tblBorders>
          <w:top w:val="single" w:sz="12" w:space="0" w:color="auto"/>
          <w:bottom w:val="single" w:sz="12" w:space="0" w:color="auto"/>
          <w:insideH w:val="single" w:sz="4" w:space="0" w:color="auto"/>
        </w:tblBorders>
        <w:tblLayout w:type="fixed"/>
        <w:tblCellMar>
          <w:left w:w="0" w:type="dxa"/>
          <w:right w:w="0" w:type="dxa"/>
        </w:tblCellMar>
        <w:tblLook w:val="04A0" w:firstRow="1" w:lastRow="0" w:firstColumn="1" w:lastColumn="0" w:noHBand="0" w:noVBand="1"/>
      </w:tblPr>
      <w:tblGrid>
        <w:gridCol w:w="1721"/>
        <w:gridCol w:w="1945"/>
        <w:gridCol w:w="1701"/>
        <w:gridCol w:w="1559"/>
        <w:gridCol w:w="1701"/>
      </w:tblGrid>
      <w:tr w:rsidR="00B5424F" w14:paraId="65CEA58F" w14:textId="77777777" w:rsidTr="003A795E">
        <w:trPr>
          <w:cantSplit/>
          <w:trHeight w:val="360"/>
          <w:jc w:val="center"/>
        </w:trPr>
        <w:tc>
          <w:tcPr>
            <w:tcW w:w="1721" w:type="dxa"/>
            <w:vMerge w:val="restart"/>
            <w:shd w:val="clear" w:color="auto" w:fill="FFFFFF"/>
            <w:vAlign w:val="center"/>
          </w:tcPr>
          <w:p w14:paraId="6C8E074E"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(I) Context</w:t>
            </w:r>
          </w:p>
        </w:tc>
        <w:tc>
          <w:tcPr>
            <w:tcW w:w="1945" w:type="dxa"/>
            <w:vMerge w:val="restart"/>
            <w:shd w:val="clear" w:color="auto" w:fill="FFFFFF"/>
            <w:vAlign w:val="center"/>
          </w:tcPr>
          <w:p w14:paraId="1FBB35EC"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(J) Context</w:t>
            </w:r>
          </w:p>
        </w:tc>
        <w:tc>
          <w:tcPr>
            <w:tcW w:w="1701" w:type="dxa"/>
            <w:vMerge w:val="restart"/>
            <w:shd w:val="clear" w:color="auto" w:fill="FFFFFF"/>
            <w:vAlign w:val="center"/>
          </w:tcPr>
          <w:p w14:paraId="6C105880"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Average deviation</w:t>
            </w:r>
          </w:p>
          <w:p w14:paraId="4A20286D"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(I-J)</w:t>
            </w:r>
          </w:p>
        </w:tc>
        <w:tc>
          <w:tcPr>
            <w:tcW w:w="1559" w:type="dxa"/>
            <w:vMerge w:val="restart"/>
            <w:shd w:val="clear" w:color="auto" w:fill="FFFFFF"/>
            <w:vAlign w:val="center"/>
          </w:tcPr>
          <w:p w14:paraId="4EBBB63D"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Standard error</w:t>
            </w:r>
          </w:p>
        </w:tc>
        <w:tc>
          <w:tcPr>
            <w:tcW w:w="1701" w:type="dxa"/>
            <w:vMerge w:val="restart"/>
            <w:shd w:val="clear" w:color="auto" w:fill="FFFFFF"/>
            <w:vAlign w:val="center"/>
          </w:tcPr>
          <w:p w14:paraId="124B176F" w14:textId="77777777" w:rsidR="00B5424F" w:rsidRPr="003A795E" w:rsidRDefault="001E4018" w:rsidP="003A795E">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Significance</w:t>
            </w:r>
          </w:p>
        </w:tc>
      </w:tr>
      <w:tr w:rsidR="00B5424F" w14:paraId="25014519" w14:textId="77777777" w:rsidTr="003A795E">
        <w:trPr>
          <w:cantSplit/>
          <w:trHeight w:val="360"/>
          <w:jc w:val="center"/>
        </w:trPr>
        <w:tc>
          <w:tcPr>
            <w:tcW w:w="1721" w:type="dxa"/>
            <w:vMerge/>
            <w:shd w:val="clear" w:color="auto" w:fill="FFFFFF"/>
            <w:vAlign w:val="center"/>
          </w:tcPr>
          <w:p w14:paraId="43B24D8B"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vMerge/>
            <w:shd w:val="clear" w:color="auto" w:fill="FFFFFF"/>
            <w:vAlign w:val="center"/>
          </w:tcPr>
          <w:p w14:paraId="2A55AB3C"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701" w:type="dxa"/>
            <w:vMerge/>
            <w:shd w:val="clear" w:color="auto" w:fill="FFFFFF"/>
            <w:vAlign w:val="center"/>
          </w:tcPr>
          <w:p w14:paraId="3396D931" w14:textId="77777777" w:rsidR="00B5424F" w:rsidRDefault="00B5424F" w:rsidP="003A795E">
            <w:pPr>
              <w:overflowPunct w:val="0"/>
              <w:autoSpaceDE w:val="0"/>
              <w:autoSpaceDN w:val="0"/>
              <w:snapToGrid w:val="0"/>
              <w:spacing w:line="276" w:lineRule="auto"/>
              <w:jc w:val="center"/>
              <w:rPr>
                <w:rFonts w:eastAsia="SimSun"/>
                <w:snapToGrid w:val="0"/>
                <w:color w:val="000000"/>
              </w:rPr>
            </w:pPr>
          </w:p>
        </w:tc>
        <w:tc>
          <w:tcPr>
            <w:tcW w:w="1559" w:type="dxa"/>
            <w:vMerge/>
            <w:shd w:val="clear" w:color="auto" w:fill="FFFFFF"/>
            <w:vAlign w:val="center"/>
          </w:tcPr>
          <w:p w14:paraId="3D16EFB6" w14:textId="77777777" w:rsidR="00B5424F" w:rsidRDefault="00B5424F" w:rsidP="003A795E">
            <w:pPr>
              <w:overflowPunct w:val="0"/>
              <w:autoSpaceDE w:val="0"/>
              <w:autoSpaceDN w:val="0"/>
              <w:snapToGrid w:val="0"/>
              <w:spacing w:line="276" w:lineRule="auto"/>
              <w:jc w:val="center"/>
              <w:rPr>
                <w:rFonts w:eastAsia="SimSun"/>
                <w:snapToGrid w:val="0"/>
                <w:color w:val="000000"/>
              </w:rPr>
            </w:pPr>
          </w:p>
        </w:tc>
        <w:tc>
          <w:tcPr>
            <w:tcW w:w="1701" w:type="dxa"/>
            <w:vMerge/>
            <w:shd w:val="clear" w:color="auto" w:fill="FFFFFF"/>
            <w:vAlign w:val="center"/>
          </w:tcPr>
          <w:p w14:paraId="33F6FAD3" w14:textId="77777777" w:rsidR="00B5424F" w:rsidRDefault="00B5424F" w:rsidP="003A795E">
            <w:pPr>
              <w:overflowPunct w:val="0"/>
              <w:autoSpaceDE w:val="0"/>
              <w:autoSpaceDN w:val="0"/>
              <w:snapToGrid w:val="0"/>
              <w:spacing w:line="276" w:lineRule="auto"/>
              <w:jc w:val="center"/>
              <w:rPr>
                <w:rFonts w:eastAsia="SimSun"/>
                <w:snapToGrid w:val="0"/>
                <w:color w:val="000000"/>
              </w:rPr>
            </w:pPr>
          </w:p>
        </w:tc>
      </w:tr>
      <w:tr w:rsidR="00B5424F" w14:paraId="531C834D" w14:textId="77777777" w:rsidTr="003A795E">
        <w:trPr>
          <w:cantSplit/>
          <w:jc w:val="center"/>
        </w:trPr>
        <w:tc>
          <w:tcPr>
            <w:tcW w:w="1721" w:type="dxa"/>
            <w:vMerge w:val="restart"/>
            <w:shd w:val="clear" w:color="auto" w:fill="FFFFFF"/>
            <w:vAlign w:val="center"/>
          </w:tcPr>
          <w:p w14:paraId="3CC49EC2"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945" w:type="dxa"/>
            <w:shd w:val="clear" w:color="auto" w:fill="FFFFFF"/>
            <w:vAlign w:val="center"/>
          </w:tcPr>
          <w:p w14:paraId="5E0B47AD"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701" w:type="dxa"/>
            <w:shd w:val="clear" w:color="auto" w:fill="FFFFFF"/>
            <w:vAlign w:val="center"/>
          </w:tcPr>
          <w:p w14:paraId="71C9917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-0.18673</w:t>
            </w:r>
            <w:r>
              <w:rPr>
                <w:snapToGrid w:val="0"/>
                <w:color w:val="000000"/>
                <w:vertAlign w:val="superscript"/>
              </w:rPr>
              <w:t>*</w:t>
            </w:r>
          </w:p>
        </w:tc>
        <w:tc>
          <w:tcPr>
            <w:tcW w:w="1559" w:type="dxa"/>
            <w:shd w:val="clear" w:color="auto" w:fill="FFFFFF"/>
            <w:vAlign w:val="center"/>
          </w:tcPr>
          <w:p w14:paraId="5CDE3EF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0.06718</w:t>
            </w:r>
          </w:p>
        </w:tc>
        <w:tc>
          <w:tcPr>
            <w:tcW w:w="1701" w:type="dxa"/>
            <w:shd w:val="clear" w:color="auto" w:fill="FFFFFF"/>
            <w:vAlign w:val="center"/>
          </w:tcPr>
          <w:p w14:paraId="5523A27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0.006</w:t>
            </w:r>
          </w:p>
        </w:tc>
      </w:tr>
      <w:tr w:rsidR="00B5424F" w14:paraId="02173F1D" w14:textId="77777777" w:rsidTr="003A795E">
        <w:trPr>
          <w:cantSplit/>
          <w:jc w:val="center"/>
        </w:trPr>
        <w:tc>
          <w:tcPr>
            <w:tcW w:w="1721" w:type="dxa"/>
            <w:vMerge/>
            <w:shd w:val="clear" w:color="auto" w:fill="FFFFFF"/>
            <w:vAlign w:val="center"/>
          </w:tcPr>
          <w:p w14:paraId="07E5F32C"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1BAE9C6E"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701" w:type="dxa"/>
            <w:shd w:val="clear" w:color="auto" w:fill="FFFFFF"/>
            <w:vAlign w:val="center"/>
          </w:tcPr>
          <w:p w14:paraId="14B3D95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-0.07199</w:t>
            </w:r>
          </w:p>
        </w:tc>
        <w:tc>
          <w:tcPr>
            <w:tcW w:w="1559" w:type="dxa"/>
            <w:shd w:val="clear" w:color="auto" w:fill="FFFFFF"/>
            <w:vAlign w:val="center"/>
          </w:tcPr>
          <w:p w14:paraId="52A5ACFB"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0.06711</w:t>
            </w:r>
          </w:p>
        </w:tc>
        <w:tc>
          <w:tcPr>
            <w:tcW w:w="1701" w:type="dxa"/>
            <w:shd w:val="clear" w:color="auto" w:fill="FFFFFF"/>
            <w:vAlign w:val="center"/>
          </w:tcPr>
          <w:p w14:paraId="38E9F2E0"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0.284</w:t>
            </w:r>
          </w:p>
        </w:tc>
      </w:tr>
      <w:tr w:rsidR="00B5424F" w14:paraId="0E84CB4F" w14:textId="77777777" w:rsidTr="003A795E">
        <w:trPr>
          <w:cantSplit/>
          <w:jc w:val="center"/>
        </w:trPr>
        <w:tc>
          <w:tcPr>
            <w:tcW w:w="1721" w:type="dxa"/>
            <w:vMerge/>
            <w:shd w:val="clear" w:color="auto" w:fill="FFFFFF"/>
            <w:vAlign w:val="center"/>
          </w:tcPr>
          <w:p w14:paraId="50DCF6CE"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47F50A50"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Text-image ads</w:t>
            </w:r>
          </w:p>
        </w:tc>
        <w:tc>
          <w:tcPr>
            <w:tcW w:w="1701" w:type="dxa"/>
            <w:shd w:val="clear" w:color="auto" w:fill="FFFFFF"/>
            <w:vAlign w:val="center"/>
          </w:tcPr>
          <w:p w14:paraId="1E9988DD"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-0.20315</w:t>
            </w:r>
            <w:r>
              <w:rPr>
                <w:snapToGrid w:val="0"/>
                <w:color w:val="000000"/>
                <w:vertAlign w:val="superscript"/>
              </w:rPr>
              <w:t>*</w:t>
            </w:r>
          </w:p>
        </w:tc>
        <w:tc>
          <w:tcPr>
            <w:tcW w:w="1559" w:type="dxa"/>
            <w:shd w:val="clear" w:color="auto" w:fill="FFFFFF"/>
            <w:vAlign w:val="center"/>
          </w:tcPr>
          <w:p w14:paraId="03244C0C"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0.06834</w:t>
            </w:r>
          </w:p>
        </w:tc>
        <w:tc>
          <w:tcPr>
            <w:tcW w:w="1701" w:type="dxa"/>
            <w:shd w:val="clear" w:color="auto" w:fill="FFFFFF"/>
            <w:vAlign w:val="center"/>
          </w:tcPr>
          <w:p w14:paraId="22861FF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0.003</w:t>
            </w:r>
          </w:p>
        </w:tc>
      </w:tr>
      <w:tr w:rsidR="00B5424F" w14:paraId="23CE4CE7" w14:textId="77777777" w:rsidTr="003A795E">
        <w:trPr>
          <w:cantSplit/>
          <w:jc w:val="center"/>
        </w:trPr>
        <w:tc>
          <w:tcPr>
            <w:tcW w:w="1721" w:type="dxa"/>
            <w:vMerge/>
            <w:shd w:val="clear" w:color="auto" w:fill="FFFFFF"/>
            <w:vAlign w:val="center"/>
          </w:tcPr>
          <w:p w14:paraId="17783CE4"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7AC4AA3A"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701" w:type="dxa"/>
            <w:shd w:val="clear" w:color="auto" w:fill="FFFFFF"/>
            <w:vAlign w:val="center"/>
          </w:tcPr>
          <w:p w14:paraId="65C3642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-0.47795</w:t>
            </w:r>
            <w:r>
              <w:rPr>
                <w:snapToGrid w:val="0"/>
                <w:color w:val="000000"/>
                <w:vertAlign w:val="superscript"/>
              </w:rPr>
              <w:t>*</w:t>
            </w:r>
          </w:p>
        </w:tc>
        <w:tc>
          <w:tcPr>
            <w:tcW w:w="1559" w:type="dxa"/>
            <w:shd w:val="clear" w:color="auto" w:fill="FFFFFF"/>
            <w:vAlign w:val="center"/>
          </w:tcPr>
          <w:p w14:paraId="13E5704E"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0.06453</w:t>
            </w:r>
          </w:p>
        </w:tc>
        <w:tc>
          <w:tcPr>
            <w:tcW w:w="1701" w:type="dxa"/>
            <w:shd w:val="clear" w:color="auto" w:fill="FFFFFF"/>
            <w:vAlign w:val="center"/>
          </w:tcPr>
          <w:p w14:paraId="64120EC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366EBB9F" w14:textId="77777777" w:rsidTr="003A795E">
        <w:trPr>
          <w:cantSplit/>
          <w:jc w:val="center"/>
        </w:trPr>
        <w:tc>
          <w:tcPr>
            <w:tcW w:w="1721" w:type="dxa"/>
            <w:vMerge/>
            <w:shd w:val="clear" w:color="auto" w:fill="FFFFFF"/>
            <w:vAlign w:val="center"/>
          </w:tcPr>
          <w:p w14:paraId="3C68F483"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21792114"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701" w:type="dxa"/>
            <w:shd w:val="clear" w:color="auto" w:fill="FFFFFF"/>
            <w:vAlign w:val="center"/>
          </w:tcPr>
          <w:p w14:paraId="3EF6CDC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-0.20601</w:t>
            </w:r>
            <w:r>
              <w:rPr>
                <w:snapToGrid w:val="0"/>
                <w:color w:val="000000"/>
                <w:vertAlign w:val="superscript"/>
              </w:rPr>
              <w:t>*</w:t>
            </w:r>
          </w:p>
        </w:tc>
        <w:tc>
          <w:tcPr>
            <w:tcW w:w="1559" w:type="dxa"/>
            <w:shd w:val="clear" w:color="auto" w:fill="FFFFFF"/>
            <w:vAlign w:val="center"/>
          </w:tcPr>
          <w:p w14:paraId="1D4189D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0.06894</w:t>
            </w:r>
          </w:p>
        </w:tc>
        <w:tc>
          <w:tcPr>
            <w:tcW w:w="1701" w:type="dxa"/>
            <w:shd w:val="clear" w:color="auto" w:fill="FFFFFF"/>
            <w:vAlign w:val="center"/>
          </w:tcPr>
          <w:p w14:paraId="7651AD3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0.003</w:t>
            </w:r>
          </w:p>
        </w:tc>
      </w:tr>
      <w:tr w:rsidR="00B5424F" w14:paraId="02468200" w14:textId="77777777" w:rsidTr="003A795E">
        <w:trPr>
          <w:cantSplit/>
          <w:jc w:val="center"/>
        </w:trPr>
        <w:tc>
          <w:tcPr>
            <w:tcW w:w="1721" w:type="dxa"/>
            <w:vMerge w:val="restart"/>
            <w:shd w:val="clear" w:color="auto" w:fill="FFFFFF"/>
            <w:vAlign w:val="center"/>
          </w:tcPr>
          <w:p w14:paraId="512095DB"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945" w:type="dxa"/>
            <w:shd w:val="clear" w:color="auto" w:fill="FFFFFF"/>
            <w:vAlign w:val="center"/>
          </w:tcPr>
          <w:p w14:paraId="6A21DD41"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701" w:type="dxa"/>
            <w:shd w:val="clear" w:color="auto" w:fill="FFFFFF"/>
            <w:vAlign w:val="center"/>
          </w:tcPr>
          <w:p w14:paraId="3031F9A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0.18673</w:t>
            </w:r>
            <w:r>
              <w:rPr>
                <w:snapToGrid w:val="0"/>
                <w:color w:val="000000"/>
                <w:vertAlign w:val="superscript"/>
              </w:rPr>
              <w:t>*</w:t>
            </w:r>
          </w:p>
        </w:tc>
        <w:tc>
          <w:tcPr>
            <w:tcW w:w="1559" w:type="dxa"/>
            <w:shd w:val="clear" w:color="auto" w:fill="FFFFFF"/>
            <w:vAlign w:val="center"/>
          </w:tcPr>
          <w:p w14:paraId="0842685D"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0.06718</w:t>
            </w:r>
          </w:p>
        </w:tc>
        <w:tc>
          <w:tcPr>
            <w:tcW w:w="1701" w:type="dxa"/>
            <w:shd w:val="clear" w:color="auto" w:fill="FFFFFF"/>
            <w:vAlign w:val="center"/>
          </w:tcPr>
          <w:p w14:paraId="76AA673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0.006</w:t>
            </w:r>
          </w:p>
        </w:tc>
      </w:tr>
      <w:tr w:rsidR="00B5424F" w14:paraId="28BD3B2D" w14:textId="77777777" w:rsidTr="003A795E">
        <w:trPr>
          <w:cantSplit/>
          <w:jc w:val="center"/>
        </w:trPr>
        <w:tc>
          <w:tcPr>
            <w:tcW w:w="1721" w:type="dxa"/>
            <w:vMerge/>
            <w:shd w:val="clear" w:color="auto" w:fill="FFFFFF"/>
            <w:vAlign w:val="center"/>
          </w:tcPr>
          <w:p w14:paraId="65F5E562"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256DC0F7"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701" w:type="dxa"/>
            <w:shd w:val="clear" w:color="auto" w:fill="FFFFFF"/>
            <w:vAlign w:val="center"/>
          </w:tcPr>
          <w:p w14:paraId="7E907E79"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0.11474</w:t>
            </w:r>
          </w:p>
        </w:tc>
        <w:tc>
          <w:tcPr>
            <w:tcW w:w="1559" w:type="dxa"/>
            <w:shd w:val="clear" w:color="auto" w:fill="FFFFFF"/>
            <w:vAlign w:val="center"/>
          </w:tcPr>
          <w:p w14:paraId="0850D16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0.06386</w:t>
            </w:r>
          </w:p>
        </w:tc>
        <w:tc>
          <w:tcPr>
            <w:tcW w:w="1701" w:type="dxa"/>
            <w:shd w:val="clear" w:color="auto" w:fill="FFFFFF"/>
            <w:vAlign w:val="center"/>
          </w:tcPr>
          <w:p w14:paraId="1F7D65F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0.073</w:t>
            </w:r>
          </w:p>
        </w:tc>
      </w:tr>
      <w:tr w:rsidR="00B5424F" w14:paraId="76CF2897" w14:textId="77777777" w:rsidTr="003A795E">
        <w:trPr>
          <w:cantSplit/>
          <w:jc w:val="center"/>
        </w:trPr>
        <w:tc>
          <w:tcPr>
            <w:tcW w:w="1721" w:type="dxa"/>
            <w:vMerge/>
            <w:shd w:val="clear" w:color="auto" w:fill="FFFFFF"/>
            <w:vAlign w:val="center"/>
          </w:tcPr>
          <w:p w14:paraId="7E93F8A6"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0DB6E734"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Text-image ads</w:t>
            </w:r>
          </w:p>
        </w:tc>
        <w:tc>
          <w:tcPr>
            <w:tcW w:w="1701" w:type="dxa"/>
            <w:shd w:val="clear" w:color="auto" w:fill="FFFFFF"/>
            <w:vAlign w:val="center"/>
          </w:tcPr>
          <w:p w14:paraId="3CD062C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-0.01642</w:t>
            </w:r>
          </w:p>
        </w:tc>
        <w:tc>
          <w:tcPr>
            <w:tcW w:w="1559" w:type="dxa"/>
            <w:shd w:val="clear" w:color="auto" w:fill="FFFFFF"/>
            <w:vAlign w:val="center"/>
          </w:tcPr>
          <w:p w14:paraId="216A183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0.06516</w:t>
            </w:r>
          </w:p>
        </w:tc>
        <w:tc>
          <w:tcPr>
            <w:tcW w:w="1701" w:type="dxa"/>
            <w:shd w:val="clear" w:color="auto" w:fill="FFFFFF"/>
            <w:vAlign w:val="center"/>
          </w:tcPr>
          <w:p w14:paraId="7E2F474C"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0.801</w:t>
            </w:r>
          </w:p>
        </w:tc>
      </w:tr>
      <w:tr w:rsidR="00B5424F" w14:paraId="4D0E251B" w14:textId="77777777" w:rsidTr="003A795E">
        <w:trPr>
          <w:cantSplit/>
          <w:jc w:val="center"/>
        </w:trPr>
        <w:tc>
          <w:tcPr>
            <w:tcW w:w="1721" w:type="dxa"/>
            <w:vMerge/>
            <w:shd w:val="clear" w:color="auto" w:fill="FFFFFF"/>
            <w:vAlign w:val="center"/>
          </w:tcPr>
          <w:p w14:paraId="04551DF9"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506B8956"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701" w:type="dxa"/>
            <w:shd w:val="clear" w:color="auto" w:fill="FFFFFF"/>
            <w:vAlign w:val="center"/>
          </w:tcPr>
          <w:p w14:paraId="488084B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-0.29121</w:t>
            </w:r>
            <w:r>
              <w:rPr>
                <w:snapToGrid w:val="0"/>
                <w:color w:val="000000"/>
                <w:vertAlign w:val="superscript"/>
              </w:rPr>
              <w:t>*</w:t>
            </w:r>
          </w:p>
        </w:tc>
        <w:tc>
          <w:tcPr>
            <w:tcW w:w="1559" w:type="dxa"/>
            <w:shd w:val="clear" w:color="auto" w:fill="FFFFFF"/>
            <w:vAlign w:val="center"/>
          </w:tcPr>
          <w:p w14:paraId="056FCCC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0.06115</w:t>
            </w:r>
          </w:p>
        </w:tc>
        <w:tc>
          <w:tcPr>
            <w:tcW w:w="1701" w:type="dxa"/>
            <w:shd w:val="clear" w:color="auto" w:fill="FFFFFF"/>
            <w:vAlign w:val="center"/>
          </w:tcPr>
          <w:p w14:paraId="2D0FAA89"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1E8611C9" w14:textId="77777777" w:rsidTr="003A795E">
        <w:trPr>
          <w:cantSplit/>
          <w:jc w:val="center"/>
        </w:trPr>
        <w:tc>
          <w:tcPr>
            <w:tcW w:w="1721" w:type="dxa"/>
            <w:vMerge/>
            <w:shd w:val="clear" w:color="auto" w:fill="FFFFFF"/>
            <w:vAlign w:val="center"/>
          </w:tcPr>
          <w:p w14:paraId="32B266C2"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011CF42D"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701" w:type="dxa"/>
            <w:shd w:val="clear" w:color="auto" w:fill="FFFFFF"/>
            <w:vAlign w:val="center"/>
          </w:tcPr>
          <w:p w14:paraId="4ED011B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-0.01928</w:t>
            </w:r>
          </w:p>
        </w:tc>
        <w:tc>
          <w:tcPr>
            <w:tcW w:w="1559" w:type="dxa"/>
            <w:shd w:val="clear" w:color="auto" w:fill="FFFFFF"/>
            <w:vAlign w:val="center"/>
          </w:tcPr>
          <w:p w14:paraId="1F43F87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0.06579</w:t>
            </w:r>
          </w:p>
        </w:tc>
        <w:tc>
          <w:tcPr>
            <w:tcW w:w="1701" w:type="dxa"/>
            <w:shd w:val="clear" w:color="auto" w:fill="FFFFFF"/>
            <w:vAlign w:val="center"/>
          </w:tcPr>
          <w:p w14:paraId="0D9EC20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0.770</w:t>
            </w:r>
          </w:p>
        </w:tc>
      </w:tr>
      <w:tr w:rsidR="00B5424F" w14:paraId="166DF98E" w14:textId="77777777" w:rsidTr="003A795E">
        <w:trPr>
          <w:cantSplit/>
          <w:jc w:val="center"/>
        </w:trPr>
        <w:tc>
          <w:tcPr>
            <w:tcW w:w="1721" w:type="dxa"/>
            <w:vMerge w:val="restart"/>
            <w:shd w:val="clear" w:color="auto" w:fill="FFFFFF"/>
            <w:vAlign w:val="center"/>
          </w:tcPr>
          <w:p w14:paraId="186508F0"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945" w:type="dxa"/>
            <w:shd w:val="clear" w:color="auto" w:fill="FFFFFF"/>
            <w:vAlign w:val="center"/>
          </w:tcPr>
          <w:p w14:paraId="7714AC83"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701" w:type="dxa"/>
            <w:shd w:val="clear" w:color="auto" w:fill="FFFFFF"/>
            <w:vAlign w:val="center"/>
          </w:tcPr>
          <w:p w14:paraId="6F2B08C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0.07199</w:t>
            </w:r>
          </w:p>
        </w:tc>
        <w:tc>
          <w:tcPr>
            <w:tcW w:w="1559" w:type="dxa"/>
            <w:shd w:val="clear" w:color="auto" w:fill="FFFFFF"/>
            <w:vAlign w:val="center"/>
          </w:tcPr>
          <w:p w14:paraId="60FDEAB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0.06711</w:t>
            </w:r>
          </w:p>
        </w:tc>
        <w:tc>
          <w:tcPr>
            <w:tcW w:w="1701" w:type="dxa"/>
            <w:shd w:val="clear" w:color="auto" w:fill="FFFFFF"/>
            <w:vAlign w:val="center"/>
          </w:tcPr>
          <w:p w14:paraId="0821DED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0.284</w:t>
            </w:r>
          </w:p>
        </w:tc>
      </w:tr>
      <w:tr w:rsidR="00B5424F" w14:paraId="0DE01626" w14:textId="77777777" w:rsidTr="003A795E">
        <w:trPr>
          <w:cantSplit/>
          <w:jc w:val="center"/>
        </w:trPr>
        <w:tc>
          <w:tcPr>
            <w:tcW w:w="1721" w:type="dxa"/>
            <w:vMerge/>
            <w:shd w:val="clear" w:color="auto" w:fill="FFFFFF"/>
            <w:vAlign w:val="center"/>
          </w:tcPr>
          <w:p w14:paraId="140B7935"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173597B6"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701" w:type="dxa"/>
            <w:shd w:val="clear" w:color="auto" w:fill="FFFFFF"/>
            <w:vAlign w:val="center"/>
          </w:tcPr>
          <w:p w14:paraId="7E09D018"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-0.11474</w:t>
            </w:r>
          </w:p>
        </w:tc>
        <w:tc>
          <w:tcPr>
            <w:tcW w:w="1559" w:type="dxa"/>
            <w:shd w:val="clear" w:color="auto" w:fill="FFFFFF"/>
            <w:vAlign w:val="center"/>
          </w:tcPr>
          <w:p w14:paraId="598124A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0.06386</w:t>
            </w:r>
          </w:p>
        </w:tc>
        <w:tc>
          <w:tcPr>
            <w:tcW w:w="1701" w:type="dxa"/>
            <w:shd w:val="clear" w:color="auto" w:fill="FFFFFF"/>
            <w:vAlign w:val="center"/>
          </w:tcPr>
          <w:p w14:paraId="4A67DEED"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0.073</w:t>
            </w:r>
          </w:p>
        </w:tc>
      </w:tr>
      <w:tr w:rsidR="00B5424F" w14:paraId="2A48D038" w14:textId="77777777" w:rsidTr="003A795E">
        <w:trPr>
          <w:cantSplit/>
          <w:jc w:val="center"/>
        </w:trPr>
        <w:tc>
          <w:tcPr>
            <w:tcW w:w="1721" w:type="dxa"/>
            <w:vMerge/>
            <w:shd w:val="clear" w:color="auto" w:fill="FFFFFF"/>
            <w:vAlign w:val="center"/>
          </w:tcPr>
          <w:p w14:paraId="68BE606E"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6A8657BD"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Text-image ads</w:t>
            </w:r>
          </w:p>
        </w:tc>
        <w:tc>
          <w:tcPr>
            <w:tcW w:w="1701" w:type="dxa"/>
            <w:shd w:val="clear" w:color="auto" w:fill="FFFFFF"/>
            <w:vAlign w:val="center"/>
          </w:tcPr>
          <w:p w14:paraId="3EE0F08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-0.13116</w:t>
            </w:r>
            <w:r>
              <w:rPr>
                <w:snapToGrid w:val="0"/>
                <w:color w:val="000000"/>
                <w:vertAlign w:val="superscript"/>
              </w:rPr>
              <w:t>*</w:t>
            </w:r>
          </w:p>
        </w:tc>
        <w:tc>
          <w:tcPr>
            <w:tcW w:w="1559" w:type="dxa"/>
            <w:shd w:val="clear" w:color="auto" w:fill="FFFFFF"/>
            <w:vAlign w:val="center"/>
          </w:tcPr>
          <w:p w14:paraId="5679844D"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0.06508</w:t>
            </w:r>
          </w:p>
        </w:tc>
        <w:tc>
          <w:tcPr>
            <w:tcW w:w="1701" w:type="dxa"/>
            <w:shd w:val="clear" w:color="auto" w:fill="FFFFFF"/>
            <w:vAlign w:val="center"/>
          </w:tcPr>
          <w:p w14:paraId="0ED55C7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0.044</w:t>
            </w:r>
          </w:p>
        </w:tc>
      </w:tr>
      <w:tr w:rsidR="00B5424F" w14:paraId="4D5572B3" w14:textId="77777777" w:rsidTr="003A795E">
        <w:trPr>
          <w:cantSplit/>
          <w:jc w:val="center"/>
        </w:trPr>
        <w:tc>
          <w:tcPr>
            <w:tcW w:w="1721" w:type="dxa"/>
            <w:vMerge/>
            <w:shd w:val="clear" w:color="auto" w:fill="FFFFFF"/>
            <w:vAlign w:val="center"/>
          </w:tcPr>
          <w:p w14:paraId="4668B468"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39DDDF3C"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701" w:type="dxa"/>
            <w:shd w:val="clear" w:color="auto" w:fill="FFFFFF"/>
            <w:vAlign w:val="center"/>
          </w:tcPr>
          <w:p w14:paraId="0FC9D86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-0.40595</w:t>
            </w:r>
            <w:r>
              <w:rPr>
                <w:snapToGrid w:val="0"/>
                <w:color w:val="000000"/>
                <w:vertAlign w:val="superscript"/>
              </w:rPr>
              <w:t>*</w:t>
            </w:r>
          </w:p>
        </w:tc>
        <w:tc>
          <w:tcPr>
            <w:tcW w:w="1559" w:type="dxa"/>
            <w:shd w:val="clear" w:color="auto" w:fill="FFFFFF"/>
            <w:vAlign w:val="center"/>
          </w:tcPr>
          <w:p w14:paraId="4D7F34C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0.06107</w:t>
            </w:r>
          </w:p>
        </w:tc>
        <w:tc>
          <w:tcPr>
            <w:tcW w:w="1701" w:type="dxa"/>
            <w:shd w:val="clear" w:color="auto" w:fill="FFFFFF"/>
            <w:vAlign w:val="center"/>
          </w:tcPr>
          <w:p w14:paraId="2418252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33FDE801" w14:textId="77777777" w:rsidTr="003A795E">
        <w:trPr>
          <w:cantSplit/>
          <w:jc w:val="center"/>
        </w:trPr>
        <w:tc>
          <w:tcPr>
            <w:tcW w:w="1721" w:type="dxa"/>
            <w:vMerge/>
            <w:shd w:val="clear" w:color="auto" w:fill="FFFFFF"/>
            <w:vAlign w:val="center"/>
          </w:tcPr>
          <w:p w14:paraId="621E25B3"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39993AB7"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701" w:type="dxa"/>
            <w:shd w:val="clear" w:color="auto" w:fill="FFFFFF"/>
            <w:vAlign w:val="center"/>
          </w:tcPr>
          <w:p w14:paraId="466E4D88"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-0.13402</w:t>
            </w:r>
            <w:r>
              <w:rPr>
                <w:snapToGrid w:val="0"/>
                <w:color w:val="000000"/>
                <w:vertAlign w:val="superscript"/>
              </w:rPr>
              <w:t>*</w:t>
            </w:r>
          </w:p>
        </w:tc>
        <w:tc>
          <w:tcPr>
            <w:tcW w:w="1559" w:type="dxa"/>
            <w:shd w:val="clear" w:color="auto" w:fill="FFFFFF"/>
            <w:vAlign w:val="center"/>
          </w:tcPr>
          <w:p w14:paraId="10A1261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0.06571</w:t>
            </w:r>
          </w:p>
        </w:tc>
        <w:tc>
          <w:tcPr>
            <w:tcW w:w="1701" w:type="dxa"/>
            <w:shd w:val="clear" w:color="auto" w:fill="FFFFFF"/>
            <w:vAlign w:val="center"/>
          </w:tcPr>
          <w:p w14:paraId="113EDF0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0.042</w:t>
            </w:r>
          </w:p>
        </w:tc>
      </w:tr>
      <w:tr w:rsidR="00B5424F" w14:paraId="7F894995" w14:textId="77777777" w:rsidTr="003A795E">
        <w:trPr>
          <w:cantSplit/>
          <w:jc w:val="center"/>
        </w:trPr>
        <w:tc>
          <w:tcPr>
            <w:tcW w:w="1721" w:type="dxa"/>
            <w:vMerge w:val="restart"/>
            <w:shd w:val="clear" w:color="auto" w:fill="FFFFFF"/>
            <w:vAlign w:val="center"/>
          </w:tcPr>
          <w:p w14:paraId="2EBA4282" w14:textId="77777777" w:rsidR="00B5424F" w:rsidRDefault="001E4018" w:rsidP="003A795E">
            <w:pPr>
              <w:overflowPunct w:val="0"/>
              <w:autoSpaceDE w:val="0"/>
              <w:autoSpaceDN w:val="0"/>
              <w:snapToGrid w:val="0"/>
              <w:spacing w:line="276" w:lineRule="auto"/>
              <w:ind w:left="120" w:hangingChars="50" w:hanging="120"/>
              <w:rPr>
                <w:rFonts w:eastAsia="SimSun"/>
                <w:snapToGrid w:val="0"/>
                <w:color w:val="000000"/>
              </w:rPr>
            </w:pPr>
            <w:r>
              <w:rPr>
                <w:snapToGrid w:val="0"/>
                <w:color w:val="000000"/>
              </w:rPr>
              <w:t>Text-image</w:t>
            </w:r>
          </w:p>
          <w:p w14:paraId="3A964E64" w14:textId="77777777" w:rsidR="00B5424F" w:rsidRDefault="001E4018" w:rsidP="003A795E">
            <w:pPr>
              <w:overflowPunct w:val="0"/>
              <w:autoSpaceDE w:val="0"/>
              <w:autoSpaceDN w:val="0"/>
              <w:snapToGrid w:val="0"/>
              <w:spacing w:line="276" w:lineRule="auto"/>
              <w:ind w:left="120" w:hangingChars="50" w:hanging="120"/>
              <w:rPr>
                <w:rFonts w:eastAsia="SimSun"/>
                <w:snapToGrid w:val="0"/>
                <w:color w:val="000000"/>
              </w:rPr>
            </w:pPr>
            <w:r>
              <w:rPr>
                <w:snapToGrid w:val="0"/>
                <w:color w:val="000000"/>
              </w:rPr>
              <w:t>ads</w:t>
            </w:r>
          </w:p>
        </w:tc>
        <w:tc>
          <w:tcPr>
            <w:tcW w:w="1945" w:type="dxa"/>
            <w:shd w:val="clear" w:color="auto" w:fill="FFFFFF"/>
            <w:vAlign w:val="center"/>
          </w:tcPr>
          <w:p w14:paraId="334A3203"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701" w:type="dxa"/>
            <w:shd w:val="clear" w:color="auto" w:fill="FFFFFF"/>
            <w:vAlign w:val="center"/>
          </w:tcPr>
          <w:p w14:paraId="406D753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0.20315</w:t>
            </w:r>
            <w:r>
              <w:rPr>
                <w:snapToGrid w:val="0"/>
                <w:color w:val="000000"/>
                <w:vertAlign w:val="superscript"/>
              </w:rPr>
              <w:t>*</w:t>
            </w:r>
          </w:p>
        </w:tc>
        <w:tc>
          <w:tcPr>
            <w:tcW w:w="1559" w:type="dxa"/>
            <w:shd w:val="clear" w:color="auto" w:fill="FFFFFF"/>
            <w:vAlign w:val="center"/>
          </w:tcPr>
          <w:p w14:paraId="42363D1C"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0.06834</w:t>
            </w:r>
          </w:p>
        </w:tc>
        <w:tc>
          <w:tcPr>
            <w:tcW w:w="1701" w:type="dxa"/>
            <w:shd w:val="clear" w:color="auto" w:fill="FFFFFF"/>
            <w:vAlign w:val="center"/>
          </w:tcPr>
          <w:p w14:paraId="35D32042"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0.003</w:t>
            </w:r>
          </w:p>
        </w:tc>
      </w:tr>
      <w:tr w:rsidR="00B5424F" w14:paraId="362957F4" w14:textId="77777777" w:rsidTr="003A795E">
        <w:trPr>
          <w:cantSplit/>
          <w:jc w:val="center"/>
        </w:trPr>
        <w:tc>
          <w:tcPr>
            <w:tcW w:w="1721" w:type="dxa"/>
            <w:vMerge/>
            <w:shd w:val="clear" w:color="auto" w:fill="FFFFFF"/>
            <w:vAlign w:val="center"/>
          </w:tcPr>
          <w:p w14:paraId="50D8CF84"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289DD47F"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701" w:type="dxa"/>
            <w:shd w:val="clear" w:color="auto" w:fill="FFFFFF"/>
            <w:vAlign w:val="center"/>
          </w:tcPr>
          <w:p w14:paraId="49EDC1E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0.01642</w:t>
            </w:r>
          </w:p>
        </w:tc>
        <w:tc>
          <w:tcPr>
            <w:tcW w:w="1559" w:type="dxa"/>
            <w:shd w:val="clear" w:color="auto" w:fill="FFFFFF"/>
            <w:vAlign w:val="center"/>
          </w:tcPr>
          <w:p w14:paraId="4135D7B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0.06516</w:t>
            </w:r>
          </w:p>
        </w:tc>
        <w:tc>
          <w:tcPr>
            <w:tcW w:w="1701" w:type="dxa"/>
            <w:shd w:val="clear" w:color="auto" w:fill="FFFFFF"/>
            <w:vAlign w:val="center"/>
          </w:tcPr>
          <w:p w14:paraId="49A0BAC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0.801</w:t>
            </w:r>
          </w:p>
        </w:tc>
      </w:tr>
      <w:tr w:rsidR="00B5424F" w14:paraId="32632F47" w14:textId="77777777" w:rsidTr="003A795E">
        <w:trPr>
          <w:cantSplit/>
          <w:jc w:val="center"/>
        </w:trPr>
        <w:tc>
          <w:tcPr>
            <w:tcW w:w="1721" w:type="dxa"/>
            <w:vMerge/>
            <w:shd w:val="clear" w:color="auto" w:fill="FFFFFF"/>
            <w:vAlign w:val="center"/>
          </w:tcPr>
          <w:p w14:paraId="6B1FFD4F"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4545BF74"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701" w:type="dxa"/>
            <w:shd w:val="clear" w:color="auto" w:fill="FFFFFF"/>
            <w:vAlign w:val="center"/>
          </w:tcPr>
          <w:p w14:paraId="1FCE937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0.13116</w:t>
            </w:r>
            <w:r>
              <w:rPr>
                <w:snapToGrid w:val="0"/>
                <w:color w:val="000000"/>
                <w:vertAlign w:val="superscript"/>
              </w:rPr>
              <w:t>*</w:t>
            </w:r>
          </w:p>
        </w:tc>
        <w:tc>
          <w:tcPr>
            <w:tcW w:w="1559" w:type="dxa"/>
            <w:shd w:val="clear" w:color="auto" w:fill="FFFFFF"/>
            <w:vAlign w:val="center"/>
          </w:tcPr>
          <w:p w14:paraId="52FB28C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0.06508</w:t>
            </w:r>
          </w:p>
        </w:tc>
        <w:tc>
          <w:tcPr>
            <w:tcW w:w="1701" w:type="dxa"/>
            <w:shd w:val="clear" w:color="auto" w:fill="FFFFFF"/>
            <w:vAlign w:val="center"/>
          </w:tcPr>
          <w:p w14:paraId="0857FBC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0.044</w:t>
            </w:r>
          </w:p>
        </w:tc>
      </w:tr>
      <w:tr w:rsidR="00B5424F" w14:paraId="4636FC05" w14:textId="77777777" w:rsidTr="003A795E">
        <w:trPr>
          <w:cantSplit/>
          <w:jc w:val="center"/>
        </w:trPr>
        <w:tc>
          <w:tcPr>
            <w:tcW w:w="1721" w:type="dxa"/>
            <w:vMerge/>
            <w:shd w:val="clear" w:color="auto" w:fill="FFFFFF"/>
            <w:vAlign w:val="center"/>
          </w:tcPr>
          <w:p w14:paraId="221987CB"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487B37C9"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701" w:type="dxa"/>
            <w:shd w:val="clear" w:color="auto" w:fill="FFFFFF"/>
            <w:vAlign w:val="center"/>
          </w:tcPr>
          <w:p w14:paraId="3A17E6F9"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-0.27479</w:t>
            </w:r>
            <w:r>
              <w:rPr>
                <w:snapToGrid w:val="0"/>
                <w:color w:val="000000"/>
                <w:vertAlign w:val="superscript"/>
              </w:rPr>
              <w:t>*</w:t>
            </w:r>
          </w:p>
        </w:tc>
        <w:tc>
          <w:tcPr>
            <w:tcW w:w="1559" w:type="dxa"/>
            <w:shd w:val="clear" w:color="auto" w:fill="FFFFFF"/>
            <w:vAlign w:val="center"/>
          </w:tcPr>
          <w:p w14:paraId="4204A6D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0.06242</w:t>
            </w:r>
          </w:p>
        </w:tc>
        <w:tc>
          <w:tcPr>
            <w:tcW w:w="1701" w:type="dxa"/>
            <w:shd w:val="clear" w:color="auto" w:fill="FFFFFF"/>
            <w:vAlign w:val="center"/>
          </w:tcPr>
          <w:p w14:paraId="47814B6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0861A555" w14:textId="77777777" w:rsidTr="003A795E">
        <w:trPr>
          <w:cantSplit/>
          <w:jc w:val="center"/>
        </w:trPr>
        <w:tc>
          <w:tcPr>
            <w:tcW w:w="1721" w:type="dxa"/>
            <w:vMerge/>
            <w:shd w:val="clear" w:color="auto" w:fill="FFFFFF"/>
            <w:vAlign w:val="center"/>
          </w:tcPr>
          <w:p w14:paraId="466F35D7"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337153C5"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701" w:type="dxa"/>
            <w:shd w:val="clear" w:color="auto" w:fill="FFFFFF"/>
            <w:vAlign w:val="center"/>
          </w:tcPr>
          <w:p w14:paraId="1DA77E2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-0.00286</w:t>
            </w:r>
          </w:p>
        </w:tc>
        <w:tc>
          <w:tcPr>
            <w:tcW w:w="1559" w:type="dxa"/>
            <w:shd w:val="clear" w:color="auto" w:fill="FFFFFF"/>
            <w:vAlign w:val="center"/>
          </w:tcPr>
          <w:p w14:paraId="3D9FE3AE"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0.06698</w:t>
            </w:r>
          </w:p>
        </w:tc>
        <w:tc>
          <w:tcPr>
            <w:tcW w:w="1701" w:type="dxa"/>
            <w:shd w:val="clear" w:color="auto" w:fill="FFFFFF"/>
            <w:vAlign w:val="center"/>
          </w:tcPr>
          <w:p w14:paraId="39EE5C8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0.966</w:t>
            </w:r>
          </w:p>
        </w:tc>
      </w:tr>
      <w:tr w:rsidR="00B5424F" w14:paraId="630822EC" w14:textId="77777777" w:rsidTr="003A795E">
        <w:trPr>
          <w:cantSplit/>
          <w:jc w:val="center"/>
        </w:trPr>
        <w:tc>
          <w:tcPr>
            <w:tcW w:w="1721" w:type="dxa"/>
            <w:vMerge w:val="restart"/>
            <w:shd w:val="clear" w:color="auto" w:fill="FFFFFF"/>
            <w:vAlign w:val="center"/>
          </w:tcPr>
          <w:p w14:paraId="25105704"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945" w:type="dxa"/>
            <w:shd w:val="clear" w:color="auto" w:fill="FFFFFF"/>
            <w:vAlign w:val="center"/>
          </w:tcPr>
          <w:p w14:paraId="7EE70393"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701" w:type="dxa"/>
            <w:shd w:val="clear" w:color="auto" w:fill="FFFFFF"/>
            <w:vAlign w:val="center"/>
          </w:tcPr>
          <w:p w14:paraId="7F811768"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0.47795</w:t>
            </w:r>
            <w:r>
              <w:rPr>
                <w:snapToGrid w:val="0"/>
                <w:color w:val="000000"/>
                <w:vertAlign w:val="superscript"/>
              </w:rPr>
              <w:t>*</w:t>
            </w:r>
          </w:p>
        </w:tc>
        <w:tc>
          <w:tcPr>
            <w:tcW w:w="1559" w:type="dxa"/>
            <w:shd w:val="clear" w:color="auto" w:fill="FFFFFF"/>
            <w:vAlign w:val="center"/>
          </w:tcPr>
          <w:p w14:paraId="166BFE79"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0.06453</w:t>
            </w:r>
          </w:p>
        </w:tc>
        <w:tc>
          <w:tcPr>
            <w:tcW w:w="1701" w:type="dxa"/>
            <w:shd w:val="clear" w:color="auto" w:fill="FFFFFF"/>
            <w:vAlign w:val="center"/>
          </w:tcPr>
          <w:p w14:paraId="480E2E04"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533F3371" w14:textId="77777777" w:rsidTr="003A795E">
        <w:trPr>
          <w:cantSplit/>
          <w:jc w:val="center"/>
        </w:trPr>
        <w:tc>
          <w:tcPr>
            <w:tcW w:w="1721" w:type="dxa"/>
            <w:vMerge/>
            <w:shd w:val="clear" w:color="auto" w:fill="FFFFFF"/>
            <w:vAlign w:val="center"/>
          </w:tcPr>
          <w:p w14:paraId="4A309EE9"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464D2F0E"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701" w:type="dxa"/>
            <w:shd w:val="clear" w:color="auto" w:fill="FFFFFF"/>
            <w:vAlign w:val="center"/>
          </w:tcPr>
          <w:p w14:paraId="1A1300D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0.29121</w:t>
            </w:r>
            <w:r>
              <w:rPr>
                <w:snapToGrid w:val="0"/>
                <w:color w:val="000000"/>
                <w:vertAlign w:val="superscript"/>
              </w:rPr>
              <w:t>*</w:t>
            </w:r>
          </w:p>
        </w:tc>
        <w:tc>
          <w:tcPr>
            <w:tcW w:w="1559" w:type="dxa"/>
            <w:shd w:val="clear" w:color="auto" w:fill="FFFFFF"/>
            <w:vAlign w:val="center"/>
          </w:tcPr>
          <w:p w14:paraId="6613AF90"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0.06115</w:t>
            </w:r>
          </w:p>
        </w:tc>
        <w:tc>
          <w:tcPr>
            <w:tcW w:w="1701" w:type="dxa"/>
            <w:shd w:val="clear" w:color="auto" w:fill="FFFFFF"/>
            <w:vAlign w:val="center"/>
          </w:tcPr>
          <w:p w14:paraId="1C430C6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14C2EAD6" w14:textId="77777777" w:rsidTr="003A795E">
        <w:trPr>
          <w:cantSplit/>
          <w:jc w:val="center"/>
        </w:trPr>
        <w:tc>
          <w:tcPr>
            <w:tcW w:w="1721" w:type="dxa"/>
            <w:vMerge/>
            <w:shd w:val="clear" w:color="auto" w:fill="FFFFFF"/>
            <w:vAlign w:val="center"/>
          </w:tcPr>
          <w:p w14:paraId="3AA54B18"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723EB7C6"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701" w:type="dxa"/>
            <w:shd w:val="clear" w:color="auto" w:fill="FFFFFF"/>
            <w:vAlign w:val="center"/>
          </w:tcPr>
          <w:p w14:paraId="6B1D21E2"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0.40595</w:t>
            </w:r>
            <w:r>
              <w:rPr>
                <w:snapToGrid w:val="0"/>
                <w:color w:val="000000"/>
                <w:vertAlign w:val="superscript"/>
              </w:rPr>
              <w:t>*</w:t>
            </w:r>
          </w:p>
        </w:tc>
        <w:tc>
          <w:tcPr>
            <w:tcW w:w="1559" w:type="dxa"/>
            <w:shd w:val="clear" w:color="auto" w:fill="FFFFFF"/>
            <w:vAlign w:val="center"/>
          </w:tcPr>
          <w:p w14:paraId="57A9DE2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0.06107</w:t>
            </w:r>
          </w:p>
        </w:tc>
        <w:tc>
          <w:tcPr>
            <w:tcW w:w="1701" w:type="dxa"/>
            <w:shd w:val="clear" w:color="auto" w:fill="FFFFFF"/>
            <w:vAlign w:val="center"/>
          </w:tcPr>
          <w:p w14:paraId="2ABC4C2C"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79DF49B7" w14:textId="77777777" w:rsidTr="003A795E">
        <w:trPr>
          <w:cantSplit/>
          <w:jc w:val="center"/>
        </w:trPr>
        <w:tc>
          <w:tcPr>
            <w:tcW w:w="1721" w:type="dxa"/>
            <w:vMerge/>
            <w:shd w:val="clear" w:color="auto" w:fill="FFFFFF"/>
            <w:vAlign w:val="center"/>
          </w:tcPr>
          <w:p w14:paraId="14B7C5B9"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6929039A"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Text-image ads</w:t>
            </w:r>
          </w:p>
        </w:tc>
        <w:tc>
          <w:tcPr>
            <w:tcW w:w="1701" w:type="dxa"/>
            <w:shd w:val="clear" w:color="auto" w:fill="FFFFFF"/>
            <w:vAlign w:val="center"/>
          </w:tcPr>
          <w:p w14:paraId="657C0A0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0.27479</w:t>
            </w:r>
            <w:r>
              <w:rPr>
                <w:snapToGrid w:val="0"/>
                <w:color w:val="000000"/>
                <w:vertAlign w:val="superscript"/>
              </w:rPr>
              <w:t>*</w:t>
            </w:r>
          </w:p>
        </w:tc>
        <w:tc>
          <w:tcPr>
            <w:tcW w:w="1559" w:type="dxa"/>
            <w:shd w:val="clear" w:color="auto" w:fill="FFFFFF"/>
            <w:vAlign w:val="center"/>
          </w:tcPr>
          <w:p w14:paraId="62999BA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0.06242</w:t>
            </w:r>
          </w:p>
        </w:tc>
        <w:tc>
          <w:tcPr>
            <w:tcW w:w="1701" w:type="dxa"/>
            <w:shd w:val="clear" w:color="auto" w:fill="FFFFFF"/>
            <w:vAlign w:val="center"/>
          </w:tcPr>
          <w:p w14:paraId="39F4A80A"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r w:rsidR="00B5424F" w14:paraId="3FA1C39E" w14:textId="77777777" w:rsidTr="003A795E">
        <w:trPr>
          <w:cantSplit/>
          <w:jc w:val="center"/>
        </w:trPr>
        <w:tc>
          <w:tcPr>
            <w:tcW w:w="1721" w:type="dxa"/>
            <w:vMerge/>
            <w:shd w:val="clear" w:color="auto" w:fill="FFFFFF"/>
            <w:vAlign w:val="center"/>
          </w:tcPr>
          <w:p w14:paraId="061BF9A1"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7A444A9C"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701" w:type="dxa"/>
            <w:shd w:val="clear" w:color="auto" w:fill="FFFFFF"/>
            <w:vAlign w:val="center"/>
          </w:tcPr>
          <w:p w14:paraId="28EF3A8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0.27193</w:t>
            </w:r>
            <w:r>
              <w:rPr>
                <w:snapToGrid w:val="0"/>
                <w:color w:val="000000"/>
                <w:vertAlign w:val="superscript"/>
              </w:rPr>
              <w:t>*</w:t>
            </w:r>
          </w:p>
        </w:tc>
        <w:tc>
          <w:tcPr>
            <w:tcW w:w="1559" w:type="dxa"/>
            <w:shd w:val="clear" w:color="auto" w:fill="FFFFFF"/>
            <w:vAlign w:val="center"/>
          </w:tcPr>
          <w:p w14:paraId="7CA64B66"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0.06308</w:t>
            </w:r>
          </w:p>
        </w:tc>
        <w:tc>
          <w:tcPr>
            <w:tcW w:w="1701" w:type="dxa"/>
            <w:shd w:val="clear" w:color="auto" w:fill="FFFFFF"/>
            <w:vAlign w:val="center"/>
          </w:tcPr>
          <w:p w14:paraId="12A784E3"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bl>
    <w:p w14:paraId="0D053EDF" w14:textId="77777777" w:rsidR="003A795E" w:rsidRDefault="003A795E" w:rsidP="003A795E">
      <w:pPr>
        <w:pStyle w:val="ijecstable"/>
        <w:snapToGrid w:val="0"/>
        <w:spacing w:beforeLines="50" w:before="180" w:line="276" w:lineRule="auto"/>
      </w:pPr>
    </w:p>
    <w:p w14:paraId="2F8286B3" w14:textId="77777777" w:rsidR="003A795E" w:rsidRDefault="003A795E">
      <w:pPr>
        <w:widowControl/>
        <w:rPr>
          <w:b/>
          <w:bCs/>
          <w:kern w:val="0"/>
          <w:szCs w:val="20"/>
        </w:rPr>
      </w:pPr>
      <w:r>
        <w:br w:type="page"/>
      </w:r>
    </w:p>
    <w:p w14:paraId="782E55E1" w14:textId="1D49B3C6" w:rsidR="003A795E" w:rsidRPr="003A795E" w:rsidRDefault="003A795E" w:rsidP="003A795E">
      <w:pPr>
        <w:pStyle w:val="ijecstable"/>
        <w:snapToGrid w:val="0"/>
        <w:spacing w:beforeLines="50" w:before="180" w:line="276" w:lineRule="auto"/>
        <w:rPr>
          <w:b w:val="0"/>
        </w:rPr>
      </w:pPr>
      <w:r>
        <w:lastRenderedPageBreak/>
        <w:t xml:space="preserve">Table </w:t>
      </w:r>
      <w:r>
        <w:rPr>
          <w:rFonts w:hint="eastAsia"/>
        </w:rPr>
        <w:t>5.</w:t>
      </w:r>
      <w:r>
        <w:t xml:space="preserve"> </w:t>
      </w:r>
      <w:r>
        <w:rPr>
          <w:b w:val="0"/>
        </w:rPr>
        <w:t>Validation results of two-way ANOVA of H4</w:t>
      </w:r>
    </w:p>
    <w:tbl>
      <w:tblPr>
        <w:tblW w:w="8627" w:type="dxa"/>
        <w:jc w:val="center"/>
        <w:tblBorders>
          <w:top w:val="single" w:sz="12" w:space="0" w:color="auto"/>
          <w:bottom w:val="single" w:sz="12" w:space="0" w:color="auto"/>
          <w:insideH w:val="single" w:sz="4" w:space="0" w:color="auto"/>
        </w:tblBorders>
        <w:tblLayout w:type="fixed"/>
        <w:tblCellMar>
          <w:left w:w="0" w:type="dxa"/>
          <w:right w:w="0" w:type="dxa"/>
        </w:tblCellMar>
        <w:tblLook w:val="04A0" w:firstRow="1" w:lastRow="0" w:firstColumn="1" w:lastColumn="0" w:noHBand="0" w:noVBand="1"/>
      </w:tblPr>
      <w:tblGrid>
        <w:gridCol w:w="1721"/>
        <w:gridCol w:w="1945"/>
        <w:gridCol w:w="1701"/>
        <w:gridCol w:w="1559"/>
        <w:gridCol w:w="1701"/>
      </w:tblGrid>
      <w:tr w:rsidR="003A795E" w:rsidRPr="003A795E" w14:paraId="2D680868" w14:textId="77777777" w:rsidTr="003A795E">
        <w:trPr>
          <w:cantSplit/>
          <w:trHeight w:val="360"/>
          <w:jc w:val="center"/>
        </w:trPr>
        <w:tc>
          <w:tcPr>
            <w:tcW w:w="1721" w:type="dxa"/>
            <w:vMerge w:val="restart"/>
            <w:shd w:val="clear" w:color="auto" w:fill="FFFFFF"/>
            <w:vAlign w:val="center"/>
          </w:tcPr>
          <w:p w14:paraId="6B54FC58"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(I) Context</w:t>
            </w:r>
          </w:p>
        </w:tc>
        <w:tc>
          <w:tcPr>
            <w:tcW w:w="1945" w:type="dxa"/>
            <w:vMerge w:val="restart"/>
            <w:shd w:val="clear" w:color="auto" w:fill="FFFFFF"/>
            <w:vAlign w:val="center"/>
          </w:tcPr>
          <w:p w14:paraId="3661B7D3"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(J) Context</w:t>
            </w:r>
          </w:p>
        </w:tc>
        <w:tc>
          <w:tcPr>
            <w:tcW w:w="1701" w:type="dxa"/>
            <w:vMerge w:val="restart"/>
            <w:shd w:val="clear" w:color="auto" w:fill="FFFFFF"/>
            <w:vAlign w:val="center"/>
          </w:tcPr>
          <w:p w14:paraId="5DD5FD3B"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Average deviation</w:t>
            </w:r>
          </w:p>
          <w:p w14:paraId="7560A9A1"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(I-J)</w:t>
            </w:r>
          </w:p>
        </w:tc>
        <w:tc>
          <w:tcPr>
            <w:tcW w:w="1559" w:type="dxa"/>
            <w:vMerge w:val="restart"/>
            <w:shd w:val="clear" w:color="auto" w:fill="FFFFFF"/>
            <w:vAlign w:val="center"/>
          </w:tcPr>
          <w:p w14:paraId="18588698"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Standard error</w:t>
            </w:r>
          </w:p>
        </w:tc>
        <w:tc>
          <w:tcPr>
            <w:tcW w:w="1701" w:type="dxa"/>
            <w:vMerge w:val="restart"/>
            <w:shd w:val="clear" w:color="auto" w:fill="FFFFFF"/>
            <w:vAlign w:val="center"/>
          </w:tcPr>
          <w:p w14:paraId="17302780" w14:textId="77777777" w:rsidR="003A795E" w:rsidRPr="003A795E" w:rsidRDefault="003A795E" w:rsidP="00032827">
            <w:pPr>
              <w:overflowPunct w:val="0"/>
              <w:autoSpaceDE w:val="0"/>
              <w:autoSpaceDN w:val="0"/>
              <w:snapToGrid w:val="0"/>
              <w:spacing w:line="276" w:lineRule="auto"/>
              <w:jc w:val="center"/>
              <w:rPr>
                <w:rFonts w:eastAsia="SimSun"/>
                <w:b/>
                <w:bCs/>
                <w:snapToGrid w:val="0"/>
                <w:color w:val="000000"/>
              </w:rPr>
            </w:pPr>
            <w:r w:rsidRPr="003A795E">
              <w:rPr>
                <w:b/>
                <w:bCs/>
                <w:snapToGrid w:val="0"/>
                <w:color w:val="000000"/>
              </w:rPr>
              <w:t>Significance</w:t>
            </w:r>
          </w:p>
        </w:tc>
      </w:tr>
      <w:tr w:rsidR="003A795E" w14:paraId="4777A33D" w14:textId="77777777" w:rsidTr="003A795E">
        <w:trPr>
          <w:cantSplit/>
          <w:trHeight w:val="360"/>
          <w:jc w:val="center"/>
        </w:trPr>
        <w:tc>
          <w:tcPr>
            <w:tcW w:w="1721" w:type="dxa"/>
            <w:vMerge/>
            <w:shd w:val="clear" w:color="auto" w:fill="FFFFFF"/>
            <w:vAlign w:val="center"/>
          </w:tcPr>
          <w:p w14:paraId="0B174C62" w14:textId="77777777" w:rsidR="003A795E" w:rsidRDefault="003A795E" w:rsidP="00032827">
            <w:pPr>
              <w:overflowPunct w:val="0"/>
              <w:autoSpaceDE w:val="0"/>
              <w:autoSpaceDN w:val="0"/>
              <w:snapToGrid w:val="0"/>
              <w:spacing w:line="276" w:lineRule="auto"/>
              <w:rPr>
                <w:rFonts w:eastAsia="SimSun"/>
                <w:snapToGrid w:val="0"/>
                <w:color w:val="000000"/>
              </w:rPr>
            </w:pPr>
          </w:p>
        </w:tc>
        <w:tc>
          <w:tcPr>
            <w:tcW w:w="1945" w:type="dxa"/>
            <w:vMerge/>
            <w:shd w:val="clear" w:color="auto" w:fill="FFFFFF"/>
            <w:vAlign w:val="center"/>
          </w:tcPr>
          <w:p w14:paraId="17DA13D6" w14:textId="77777777" w:rsidR="003A795E" w:rsidRDefault="003A795E" w:rsidP="00032827">
            <w:pPr>
              <w:overflowPunct w:val="0"/>
              <w:autoSpaceDE w:val="0"/>
              <w:autoSpaceDN w:val="0"/>
              <w:snapToGrid w:val="0"/>
              <w:spacing w:line="276" w:lineRule="auto"/>
              <w:rPr>
                <w:rFonts w:eastAsia="SimSun"/>
                <w:snapToGrid w:val="0"/>
                <w:color w:val="000000"/>
              </w:rPr>
            </w:pPr>
          </w:p>
        </w:tc>
        <w:tc>
          <w:tcPr>
            <w:tcW w:w="1701" w:type="dxa"/>
            <w:vMerge/>
            <w:shd w:val="clear" w:color="auto" w:fill="FFFFFF"/>
            <w:vAlign w:val="center"/>
          </w:tcPr>
          <w:p w14:paraId="2437B01E" w14:textId="77777777" w:rsidR="003A795E" w:rsidRDefault="003A795E" w:rsidP="00032827">
            <w:pPr>
              <w:overflowPunct w:val="0"/>
              <w:autoSpaceDE w:val="0"/>
              <w:autoSpaceDN w:val="0"/>
              <w:snapToGrid w:val="0"/>
              <w:spacing w:line="276" w:lineRule="auto"/>
              <w:jc w:val="center"/>
              <w:rPr>
                <w:rFonts w:eastAsia="SimSun"/>
                <w:snapToGrid w:val="0"/>
                <w:color w:val="000000"/>
              </w:rPr>
            </w:pPr>
          </w:p>
        </w:tc>
        <w:tc>
          <w:tcPr>
            <w:tcW w:w="1559" w:type="dxa"/>
            <w:vMerge/>
            <w:shd w:val="clear" w:color="auto" w:fill="FFFFFF"/>
            <w:vAlign w:val="center"/>
          </w:tcPr>
          <w:p w14:paraId="076C2B4B" w14:textId="77777777" w:rsidR="003A795E" w:rsidRDefault="003A795E" w:rsidP="00032827">
            <w:pPr>
              <w:overflowPunct w:val="0"/>
              <w:autoSpaceDE w:val="0"/>
              <w:autoSpaceDN w:val="0"/>
              <w:snapToGrid w:val="0"/>
              <w:spacing w:line="276" w:lineRule="auto"/>
              <w:jc w:val="center"/>
              <w:rPr>
                <w:rFonts w:eastAsia="SimSun"/>
                <w:snapToGrid w:val="0"/>
                <w:color w:val="000000"/>
              </w:rPr>
            </w:pPr>
          </w:p>
        </w:tc>
        <w:tc>
          <w:tcPr>
            <w:tcW w:w="1701" w:type="dxa"/>
            <w:vMerge/>
            <w:shd w:val="clear" w:color="auto" w:fill="FFFFFF"/>
            <w:vAlign w:val="center"/>
          </w:tcPr>
          <w:p w14:paraId="5BC59F28" w14:textId="77777777" w:rsidR="003A795E" w:rsidRDefault="003A795E" w:rsidP="00032827">
            <w:pPr>
              <w:overflowPunct w:val="0"/>
              <w:autoSpaceDE w:val="0"/>
              <w:autoSpaceDN w:val="0"/>
              <w:snapToGrid w:val="0"/>
              <w:spacing w:line="276" w:lineRule="auto"/>
              <w:jc w:val="center"/>
              <w:rPr>
                <w:rFonts w:eastAsia="SimSun"/>
                <w:snapToGrid w:val="0"/>
                <w:color w:val="000000"/>
              </w:rPr>
            </w:pPr>
          </w:p>
        </w:tc>
      </w:tr>
      <w:tr w:rsidR="00B5424F" w14:paraId="0C25B377" w14:textId="77777777" w:rsidTr="003A795E">
        <w:trPr>
          <w:cantSplit/>
          <w:jc w:val="center"/>
        </w:trPr>
        <w:tc>
          <w:tcPr>
            <w:tcW w:w="1721" w:type="dxa"/>
            <w:vMerge w:val="restart"/>
            <w:shd w:val="clear" w:color="auto" w:fill="FFFFFF"/>
            <w:vAlign w:val="center"/>
          </w:tcPr>
          <w:p w14:paraId="3BDA655B"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Image-video ads</w:t>
            </w:r>
          </w:p>
        </w:tc>
        <w:tc>
          <w:tcPr>
            <w:tcW w:w="1945" w:type="dxa"/>
            <w:shd w:val="clear" w:color="auto" w:fill="FFFFFF"/>
            <w:vAlign w:val="center"/>
          </w:tcPr>
          <w:p w14:paraId="446F2F8C"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 ads</w:t>
            </w:r>
          </w:p>
        </w:tc>
        <w:tc>
          <w:tcPr>
            <w:tcW w:w="1701" w:type="dxa"/>
            <w:shd w:val="clear" w:color="auto" w:fill="FFFFFF"/>
            <w:vAlign w:val="center"/>
          </w:tcPr>
          <w:p w14:paraId="787FDF6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0.20601</w:t>
            </w:r>
            <w:r>
              <w:rPr>
                <w:snapToGrid w:val="0"/>
                <w:color w:val="000000"/>
                <w:vertAlign w:val="superscript"/>
              </w:rPr>
              <w:t>*</w:t>
            </w:r>
          </w:p>
        </w:tc>
        <w:tc>
          <w:tcPr>
            <w:tcW w:w="1559" w:type="dxa"/>
            <w:shd w:val="clear" w:color="auto" w:fill="FFFFFF"/>
            <w:vAlign w:val="center"/>
          </w:tcPr>
          <w:p w14:paraId="5CA97E0E"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0.06894</w:t>
            </w:r>
          </w:p>
        </w:tc>
        <w:tc>
          <w:tcPr>
            <w:tcW w:w="1701" w:type="dxa"/>
            <w:shd w:val="clear" w:color="auto" w:fill="FFFFFF"/>
            <w:vAlign w:val="center"/>
          </w:tcPr>
          <w:p w14:paraId="6D55B5A0"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0.003</w:t>
            </w:r>
          </w:p>
        </w:tc>
      </w:tr>
      <w:tr w:rsidR="00B5424F" w14:paraId="5BA4491E" w14:textId="77777777" w:rsidTr="003A795E">
        <w:trPr>
          <w:cantSplit/>
          <w:jc w:val="center"/>
        </w:trPr>
        <w:tc>
          <w:tcPr>
            <w:tcW w:w="1721" w:type="dxa"/>
            <w:vMerge/>
            <w:shd w:val="clear" w:color="auto" w:fill="FFFFFF"/>
            <w:vAlign w:val="center"/>
          </w:tcPr>
          <w:p w14:paraId="1D6284EB"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6791F70C"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Image ads</w:t>
            </w:r>
          </w:p>
        </w:tc>
        <w:tc>
          <w:tcPr>
            <w:tcW w:w="1701" w:type="dxa"/>
            <w:shd w:val="clear" w:color="auto" w:fill="FFFFFF"/>
            <w:vAlign w:val="center"/>
          </w:tcPr>
          <w:p w14:paraId="65BF72BB"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0.01928</w:t>
            </w:r>
          </w:p>
        </w:tc>
        <w:tc>
          <w:tcPr>
            <w:tcW w:w="1559" w:type="dxa"/>
            <w:shd w:val="clear" w:color="auto" w:fill="FFFFFF"/>
            <w:vAlign w:val="center"/>
          </w:tcPr>
          <w:p w14:paraId="7CA154EF"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0.06579</w:t>
            </w:r>
          </w:p>
        </w:tc>
        <w:tc>
          <w:tcPr>
            <w:tcW w:w="1701" w:type="dxa"/>
            <w:shd w:val="clear" w:color="auto" w:fill="FFFFFF"/>
            <w:vAlign w:val="center"/>
          </w:tcPr>
          <w:p w14:paraId="54444F55"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0.770</w:t>
            </w:r>
          </w:p>
        </w:tc>
      </w:tr>
      <w:tr w:rsidR="00B5424F" w14:paraId="2EB5B9FB" w14:textId="77777777" w:rsidTr="003A795E">
        <w:trPr>
          <w:cantSplit/>
          <w:jc w:val="center"/>
        </w:trPr>
        <w:tc>
          <w:tcPr>
            <w:tcW w:w="1721" w:type="dxa"/>
            <w:vMerge/>
            <w:shd w:val="clear" w:color="auto" w:fill="FFFFFF"/>
            <w:vAlign w:val="center"/>
          </w:tcPr>
          <w:p w14:paraId="4895EA8D"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3A53F738"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Video ads</w:t>
            </w:r>
          </w:p>
        </w:tc>
        <w:tc>
          <w:tcPr>
            <w:tcW w:w="1701" w:type="dxa"/>
            <w:shd w:val="clear" w:color="auto" w:fill="FFFFFF"/>
            <w:vAlign w:val="center"/>
          </w:tcPr>
          <w:p w14:paraId="423FEA92"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0.13402</w:t>
            </w:r>
            <w:r>
              <w:rPr>
                <w:snapToGrid w:val="0"/>
                <w:color w:val="000000"/>
                <w:vertAlign w:val="superscript"/>
              </w:rPr>
              <w:t>*</w:t>
            </w:r>
          </w:p>
        </w:tc>
        <w:tc>
          <w:tcPr>
            <w:tcW w:w="1559" w:type="dxa"/>
            <w:shd w:val="clear" w:color="auto" w:fill="FFFFFF"/>
            <w:vAlign w:val="center"/>
          </w:tcPr>
          <w:p w14:paraId="2916CAF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0.06571</w:t>
            </w:r>
          </w:p>
        </w:tc>
        <w:tc>
          <w:tcPr>
            <w:tcW w:w="1701" w:type="dxa"/>
            <w:shd w:val="clear" w:color="auto" w:fill="FFFFFF"/>
            <w:vAlign w:val="center"/>
          </w:tcPr>
          <w:p w14:paraId="6A753D18"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0.042</w:t>
            </w:r>
          </w:p>
        </w:tc>
      </w:tr>
      <w:tr w:rsidR="00B5424F" w14:paraId="422727EC" w14:textId="77777777" w:rsidTr="003A795E">
        <w:trPr>
          <w:cantSplit/>
          <w:jc w:val="center"/>
        </w:trPr>
        <w:tc>
          <w:tcPr>
            <w:tcW w:w="1721" w:type="dxa"/>
            <w:vMerge/>
            <w:shd w:val="clear" w:color="auto" w:fill="FFFFFF"/>
            <w:vAlign w:val="center"/>
          </w:tcPr>
          <w:p w14:paraId="0CAC9A1E"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54A132C2"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Text-image ads</w:t>
            </w:r>
          </w:p>
        </w:tc>
        <w:tc>
          <w:tcPr>
            <w:tcW w:w="1701" w:type="dxa"/>
            <w:shd w:val="clear" w:color="auto" w:fill="FFFFFF"/>
            <w:vAlign w:val="center"/>
          </w:tcPr>
          <w:p w14:paraId="47252FB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0.00286</w:t>
            </w:r>
          </w:p>
        </w:tc>
        <w:tc>
          <w:tcPr>
            <w:tcW w:w="1559" w:type="dxa"/>
            <w:shd w:val="clear" w:color="auto" w:fill="FFFFFF"/>
            <w:vAlign w:val="center"/>
          </w:tcPr>
          <w:p w14:paraId="78A46741"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0.06698</w:t>
            </w:r>
          </w:p>
        </w:tc>
        <w:tc>
          <w:tcPr>
            <w:tcW w:w="1701" w:type="dxa"/>
            <w:shd w:val="clear" w:color="auto" w:fill="FFFFFF"/>
            <w:vAlign w:val="center"/>
          </w:tcPr>
          <w:p w14:paraId="561A1868"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0.966</w:t>
            </w:r>
          </w:p>
        </w:tc>
      </w:tr>
      <w:tr w:rsidR="00B5424F" w14:paraId="2B116798" w14:textId="77777777" w:rsidTr="003A795E">
        <w:trPr>
          <w:cantSplit/>
          <w:jc w:val="center"/>
        </w:trPr>
        <w:tc>
          <w:tcPr>
            <w:tcW w:w="1721" w:type="dxa"/>
            <w:vMerge/>
            <w:shd w:val="clear" w:color="auto" w:fill="FFFFFF"/>
            <w:vAlign w:val="center"/>
          </w:tcPr>
          <w:p w14:paraId="73334FEA" w14:textId="77777777" w:rsidR="00B5424F" w:rsidRDefault="00B5424F" w:rsidP="003A795E">
            <w:pPr>
              <w:overflowPunct w:val="0"/>
              <w:autoSpaceDE w:val="0"/>
              <w:autoSpaceDN w:val="0"/>
              <w:snapToGrid w:val="0"/>
              <w:spacing w:line="276" w:lineRule="auto"/>
              <w:rPr>
                <w:rFonts w:eastAsia="SimSun"/>
                <w:snapToGrid w:val="0"/>
                <w:color w:val="000000"/>
              </w:rPr>
            </w:pPr>
          </w:p>
        </w:tc>
        <w:tc>
          <w:tcPr>
            <w:tcW w:w="1945" w:type="dxa"/>
            <w:shd w:val="clear" w:color="auto" w:fill="FFFFFF"/>
            <w:vAlign w:val="center"/>
          </w:tcPr>
          <w:p w14:paraId="128DB348" w14:textId="77777777" w:rsidR="00B5424F" w:rsidRDefault="001E4018" w:rsidP="003A795E">
            <w:pPr>
              <w:overflowPunct w:val="0"/>
              <w:autoSpaceDE w:val="0"/>
              <w:autoSpaceDN w:val="0"/>
              <w:snapToGrid w:val="0"/>
              <w:spacing w:line="276" w:lineRule="auto"/>
              <w:rPr>
                <w:rFonts w:eastAsia="SimSun"/>
                <w:snapToGrid w:val="0"/>
                <w:color w:val="000000"/>
              </w:rPr>
            </w:pPr>
            <w:r>
              <w:rPr>
                <w:snapToGrid w:val="0"/>
                <w:color w:val="000000"/>
              </w:rPr>
              <w:t>Text-video ads</w:t>
            </w:r>
          </w:p>
        </w:tc>
        <w:tc>
          <w:tcPr>
            <w:tcW w:w="1701" w:type="dxa"/>
            <w:shd w:val="clear" w:color="auto" w:fill="FFFFFF"/>
            <w:vAlign w:val="center"/>
          </w:tcPr>
          <w:p w14:paraId="61237A97"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-0.27193</w:t>
            </w:r>
            <w:r>
              <w:rPr>
                <w:snapToGrid w:val="0"/>
                <w:color w:val="000000"/>
                <w:vertAlign w:val="superscript"/>
              </w:rPr>
              <w:t>*</w:t>
            </w:r>
          </w:p>
        </w:tc>
        <w:tc>
          <w:tcPr>
            <w:tcW w:w="1559" w:type="dxa"/>
            <w:shd w:val="clear" w:color="auto" w:fill="FFFFFF"/>
            <w:vAlign w:val="center"/>
          </w:tcPr>
          <w:p w14:paraId="2922DDDB"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0.06308</w:t>
            </w:r>
          </w:p>
        </w:tc>
        <w:tc>
          <w:tcPr>
            <w:tcW w:w="1701" w:type="dxa"/>
            <w:shd w:val="clear" w:color="auto" w:fill="FFFFFF"/>
            <w:vAlign w:val="center"/>
          </w:tcPr>
          <w:p w14:paraId="39A5DCB9" w14:textId="77777777" w:rsidR="00B5424F" w:rsidRDefault="001E4018" w:rsidP="003A795E">
            <w:pPr>
              <w:overflowPunct w:val="0"/>
              <w:autoSpaceDE w:val="0"/>
              <w:autoSpaceDN w:val="0"/>
              <w:snapToGrid w:val="0"/>
              <w:spacing w:line="276" w:lineRule="auto"/>
              <w:jc w:val="center"/>
              <w:rPr>
                <w:rFonts w:eastAsia="SimSun"/>
                <w:snapToGrid w:val="0"/>
                <w:color w:val="000000"/>
              </w:rPr>
            </w:pPr>
            <w:r>
              <w:rPr>
                <w:snapToGrid w:val="0"/>
                <w:color w:val="000000"/>
              </w:rPr>
              <w:t>0.000</w:t>
            </w:r>
          </w:p>
        </w:tc>
      </w:tr>
    </w:tbl>
    <w:p w14:paraId="55C00982" w14:textId="77777777" w:rsidR="00B5424F" w:rsidRDefault="001E4018" w:rsidP="00C65AD8">
      <w:pPr>
        <w:overflowPunct w:val="0"/>
        <w:autoSpaceDE w:val="0"/>
        <w:autoSpaceDN w:val="0"/>
        <w:snapToGrid w:val="0"/>
        <w:spacing w:line="276" w:lineRule="auto"/>
        <w:jc w:val="both"/>
        <w:rPr>
          <w:snapToGrid w:val="0"/>
          <w:color w:val="000000"/>
        </w:rPr>
      </w:pPr>
      <w:r>
        <w:rPr>
          <w:snapToGrid w:val="0"/>
          <w:color w:val="000000"/>
        </w:rPr>
        <w:t>Source: Compiled by this study</w:t>
      </w:r>
    </w:p>
    <w:p w14:paraId="4339B185" w14:textId="77777777" w:rsidR="00B5424F" w:rsidRDefault="001E4018" w:rsidP="00722D9F">
      <w:pPr>
        <w:overflowPunct w:val="0"/>
        <w:autoSpaceDE w:val="0"/>
        <w:autoSpaceDN w:val="0"/>
        <w:snapToGrid w:val="0"/>
        <w:spacing w:beforeLines="100" w:before="360" w:line="276" w:lineRule="auto"/>
        <w:jc w:val="center"/>
        <w:rPr>
          <w:rFonts w:eastAsiaTheme="minorEastAsia"/>
          <w:snapToGrid w:val="0"/>
          <w:color w:val="000000"/>
        </w:rPr>
      </w:pPr>
      <w:r>
        <w:rPr>
          <w:rFonts w:eastAsiaTheme="minorEastAsia"/>
          <w:noProof/>
          <w:color w:val="000000"/>
        </w:rPr>
        <w:drawing>
          <wp:inline distT="0" distB="0" distL="0" distR="0" wp14:anchorId="061E4F67" wp14:editId="20A862C6">
            <wp:extent cx="4078452" cy="277368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a:xfrm>
                      <a:off x="0" y="0"/>
                      <a:ext cx="4082284" cy="2776286"/>
                    </a:xfrm>
                    <a:prstGeom prst="rect">
                      <a:avLst/>
                    </a:prstGeom>
                    <a:noFill/>
                    <a:ln>
                      <a:noFill/>
                    </a:ln>
                  </pic:spPr>
                </pic:pic>
              </a:graphicData>
            </a:graphic>
          </wp:inline>
        </w:drawing>
      </w:r>
    </w:p>
    <w:p w14:paraId="175C075F" w14:textId="77777777" w:rsidR="00B5424F" w:rsidRDefault="001E4018" w:rsidP="00C65AD8">
      <w:pPr>
        <w:pStyle w:val="Web"/>
        <w:shd w:val="clear" w:color="auto" w:fill="FFFFFF"/>
        <w:snapToGrid w:val="0"/>
        <w:spacing w:before="0" w:beforeAutospacing="0" w:afterLines="100" w:after="360" w:afterAutospacing="0" w:line="276" w:lineRule="auto"/>
        <w:jc w:val="center"/>
        <w:rPr>
          <w:rFonts w:ascii="Times New Roman" w:eastAsia="新細明體" w:hAnsi="Times New Roman" w:cs="Times New Roman"/>
          <w:bCs/>
          <w:szCs w:val="20"/>
        </w:rPr>
      </w:pPr>
      <w:r>
        <w:rPr>
          <w:rFonts w:ascii="Times New Roman" w:eastAsia="新細明體" w:hAnsi="Times New Roman" w:cs="Times New Roman"/>
          <w:b/>
          <w:bCs/>
          <w:szCs w:val="20"/>
        </w:rPr>
        <w:t xml:space="preserve">Figure </w:t>
      </w:r>
      <w:r>
        <w:rPr>
          <w:rFonts w:ascii="Times New Roman" w:eastAsia="新細明體" w:hAnsi="Times New Roman" w:cs="Times New Roman" w:hint="eastAsia"/>
          <w:b/>
          <w:bCs/>
          <w:szCs w:val="20"/>
        </w:rPr>
        <w:t>3.</w:t>
      </w:r>
      <w:r>
        <w:rPr>
          <w:rFonts w:ascii="Times New Roman" w:eastAsia="新細明體" w:hAnsi="Times New Roman" w:cs="Times New Roman"/>
          <w:b/>
          <w:bCs/>
          <w:szCs w:val="20"/>
        </w:rPr>
        <w:t xml:space="preserve"> </w:t>
      </w:r>
      <w:r>
        <w:rPr>
          <w:rFonts w:ascii="Times New Roman" w:eastAsia="新細明體" w:hAnsi="Times New Roman" w:cs="Times New Roman"/>
          <w:bCs/>
          <w:szCs w:val="20"/>
        </w:rPr>
        <w:t xml:space="preserve">Interactional effect of </w:t>
      </w:r>
      <w:r>
        <w:rPr>
          <w:rFonts w:ascii="Times New Roman" w:eastAsia="新細明體" w:hAnsi="Times New Roman" w:cs="Times New Roman" w:hint="eastAsia"/>
          <w:bCs/>
          <w:szCs w:val="20"/>
        </w:rPr>
        <w:t>m</w:t>
      </w:r>
      <w:r>
        <w:rPr>
          <w:rFonts w:ascii="Times New Roman" w:eastAsia="新細明體" w:hAnsi="Times New Roman" w:cs="Times New Roman"/>
          <w:bCs/>
          <w:szCs w:val="20"/>
        </w:rPr>
        <w:t>essage</w:t>
      </w:r>
      <w:r>
        <w:rPr>
          <w:rFonts w:ascii="Times New Roman" w:eastAsia="新細明體" w:hAnsi="Times New Roman" w:cs="Times New Roman" w:hint="eastAsia"/>
          <w:bCs/>
          <w:szCs w:val="20"/>
        </w:rPr>
        <w:t xml:space="preserve"> p</w:t>
      </w:r>
      <w:r>
        <w:rPr>
          <w:rFonts w:ascii="Times New Roman" w:eastAsia="新細明體" w:hAnsi="Times New Roman" w:cs="Times New Roman"/>
          <w:bCs/>
          <w:szCs w:val="20"/>
        </w:rPr>
        <w:t>layfulness and presentation methods on message forwarding intention</w:t>
      </w:r>
    </w:p>
    <w:p w14:paraId="40938900" w14:textId="77777777" w:rsidR="00B5424F" w:rsidRDefault="001E4018" w:rsidP="00C65AD8">
      <w:pPr>
        <w:pStyle w:val="ijecstable"/>
        <w:snapToGrid w:val="0"/>
        <w:spacing w:line="276" w:lineRule="auto"/>
      </w:pPr>
      <w:r>
        <w:rPr>
          <w:rFonts w:hint="eastAsia"/>
        </w:rPr>
        <w:t>Table 6.</w:t>
      </w:r>
      <w:r>
        <w:t xml:space="preserve"> </w:t>
      </w:r>
      <w:r>
        <w:rPr>
          <w:b w:val="0"/>
        </w:rPr>
        <w:t>Message Playfulness and message forwarding intention One-way ANOVA</w:t>
      </w:r>
    </w:p>
    <w:tbl>
      <w:tblPr>
        <w:tblW w:w="0" w:type="auto"/>
        <w:jc w:val="center"/>
        <w:tblBorders>
          <w:insideH w:val="single" w:sz="4" w:space="0" w:color="auto"/>
        </w:tblBorders>
        <w:tblLook w:val="04A0" w:firstRow="1" w:lastRow="0" w:firstColumn="1" w:lastColumn="0" w:noHBand="0" w:noVBand="1"/>
      </w:tblPr>
      <w:tblGrid>
        <w:gridCol w:w="1383"/>
        <w:gridCol w:w="1387"/>
        <w:gridCol w:w="1383"/>
        <w:gridCol w:w="1384"/>
        <w:gridCol w:w="1386"/>
        <w:gridCol w:w="1383"/>
      </w:tblGrid>
      <w:tr w:rsidR="00B5424F" w14:paraId="5D7D7B8F" w14:textId="77777777" w:rsidTr="003A795E">
        <w:trPr>
          <w:jc w:val="center"/>
        </w:trPr>
        <w:tc>
          <w:tcPr>
            <w:tcW w:w="1383" w:type="dxa"/>
            <w:tcBorders>
              <w:top w:val="single" w:sz="4" w:space="0" w:color="000000"/>
              <w:bottom w:val="nil"/>
            </w:tcBorders>
            <w:shd w:val="clear" w:color="auto" w:fill="auto"/>
            <w:vAlign w:val="center"/>
          </w:tcPr>
          <w:p w14:paraId="76FB9565" w14:textId="77777777" w:rsidR="00B5424F" w:rsidRPr="003A795E" w:rsidRDefault="00B5424F" w:rsidP="00C65AD8">
            <w:pPr>
              <w:snapToGrid w:val="0"/>
              <w:spacing w:line="276" w:lineRule="auto"/>
              <w:jc w:val="center"/>
              <w:rPr>
                <w:rFonts w:eastAsia="標楷體"/>
                <w:b/>
                <w:bCs/>
                <w:color w:val="000000"/>
              </w:rPr>
            </w:pPr>
          </w:p>
        </w:tc>
        <w:tc>
          <w:tcPr>
            <w:tcW w:w="1387" w:type="dxa"/>
            <w:tcBorders>
              <w:top w:val="single" w:sz="4" w:space="0" w:color="000000"/>
              <w:bottom w:val="nil"/>
            </w:tcBorders>
            <w:shd w:val="clear" w:color="auto" w:fill="auto"/>
            <w:vAlign w:val="center"/>
          </w:tcPr>
          <w:p w14:paraId="2C9F4013"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SS</w:t>
            </w:r>
          </w:p>
        </w:tc>
        <w:tc>
          <w:tcPr>
            <w:tcW w:w="1383" w:type="dxa"/>
            <w:tcBorders>
              <w:top w:val="single" w:sz="4" w:space="0" w:color="000000"/>
              <w:bottom w:val="nil"/>
            </w:tcBorders>
            <w:shd w:val="clear" w:color="auto" w:fill="auto"/>
            <w:vAlign w:val="center"/>
          </w:tcPr>
          <w:p w14:paraId="7469E075"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DF</w:t>
            </w:r>
          </w:p>
        </w:tc>
        <w:tc>
          <w:tcPr>
            <w:tcW w:w="1384" w:type="dxa"/>
            <w:tcBorders>
              <w:top w:val="single" w:sz="4" w:space="0" w:color="000000"/>
              <w:bottom w:val="nil"/>
            </w:tcBorders>
            <w:shd w:val="clear" w:color="auto" w:fill="auto"/>
            <w:vAlign w:val="center"/>
          </w:tcPr>
          <w:p w14:paraId="1CD4D441"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MS</w:t>
            </w:r>
          </w:p>
        </w:tc>
        <w:tc>
          <w:tcPr>
            <w:tcW w:w="1386" w:type="dxa"/>
            <w:tcBorders>
              <w:top w:val="single" w:sz="4" w:space="0" w:color="000000"/>
              <w:bottom w:val="nil"/>
            </w:tcBorders>
            <w:shd w:val="clear" w:color="auto" w:fill="auto"/>
            <w:vAlign w:val="center"/>
          </w:tcPr>
          <w:p w14:paraId="2BDF7CE2" w14:textId="77777777" w:rsidR="00B5424F" w:rsidRPr="003A795E" w:rsidRDefault="001E4018" w:rsidP="00C65AD8">
            <w:pPr>
              <w:snapToGrid w:val="0"/>
              <w:spacing w:line="276" w:lineRule="auto"/>
              <w:jc w:val="center"/>
              <w:rPr>
                <w:rFonts w:eastAsia="標楷體"/>
                <w:b/>
                <w:bCs/>
                <w:color w:val="000000"/>
              </w:rPr>
            </w:pPr>
            <w:r w:rsidRPr="003A795E">
              <w:rPr>
                <w:rFonts w:eastAsia="標楷體"/>
                <w:b/>
                <w:bCs/>
                <w:color w:val="000000"/>
              </w:rPr>
              <w:t>F</w:t>
            </w:r>
          </w:p>
        </w:tc>
        <w:tc>
          <w:tcPr>
            <w:tcW w:w="1383" w:type="dxa"/>
            <w:tcBorders>
              <w:top w:val="single" w:sz="4" w:space="0" w:color="000000"/>
              <w:bottom w:val="nil"/>
            </w:tcBorders>
            <w:shd w:val="clear" w:color="auto" w:fill="auto"/>
            <w:vAlign w:val="center"/>
          </w:tcPr>
          <w:p w14:paraId="37C6B794" w14:textId="77777777" w:rsidR="00B5424F" w:rsidRPr="003A795E" w:rsidRDefault="001E4018" w:rsidP="00C65AD8">
            <w:pPr>
              <w:snapToGrid w:val="0"/>
              <w:spacing w:line="276" w:lineRule="auto"/>
              <w:jc w:val="center"/>
              <w:rPr>
                <w:rFonts w:eastAsia="標楷體"/>
                <w:b/>
                <w:bCs/>
                <w:color w:val="000000"/>
              </w:rPr>
            </w:pPr>
            <w:r w:rsidRPr="003A795E">
              <w:rPr>
                <w:rFonts w:eastAsia="標楷體" w:hint="eastAsia"/>
                <w:b/>
                <w:bCs/>
                <w:color w:val="000000"/>
              </w:rPr>
              <w:t>P</w:t>
            </w:r>
          </w:p>
        </w:tc>
      </w:tr>
      <w:tr w:rsidR="00B5424F" w14:paraId="3F8EA43D" w14:textId="77777777" w:rsidTr="003A795E">
        <w:trPr>
          <w:jc w:val="center"/>
        </w:trPr>
        <w:tc>
          <w:tcPr>
            <w:tcW w:w="1383" w:type="dxa"/>
            <w:tcBorders>
              <w:top w:val="nil"/>
            </w:tcBorders>
            <w:shd w:val="clear" w:color="auto" w:fill="auto"/>
            <w:vAlign w:val="center"/>
          </w:tcPr>
          <w:p w14:paraId="31FA1223" w14:textId="77777777" w:rsidR="00B5424F" w:rsidRDefault="001E4018" w:rsidP="00C65AD8">
            <w:pPr>
              <w:snapToGrid w:val="0"/>
              <w:spacing w:line="276" w:lineRule="auto"/>
              <w:jc w:val="center"/>
              <w:rPr>
                <w:rFonts w:eastAsia="標楷體"/>
                <w:color w:val="000000"/>
              </w:rPr>
            </w:pPr>
            <w:r>
              <w:rPr>
                <w:rFonts w:eastAsia="標楷體"/>
                <w:color w:val="000000"/>
              </w:rPr>
              <w:t>SSB</w:t>
            </w:r>
          </w:p>
        </w:tc>
        <w:tc>
          <w:tcPr>
            <w:tcW w:w="1387" w:type="dxa"/>
            <w:tcBorders>
              <w:top w:val="nil"/>
            </w:tcBorders>
            <w:shd w:val="clear" w:color="auto" w:fill="auto"/>
            <w:vAlign w:val="center"/>
          </w:tcPr>
          <w:p w14:paraId="6196A5D9" w14:textId="77777777" w:rsidR="00B5424F" w:rsidRDefault="001E4018" w:rsidP="00C65AD8">
            <w:pPr>
              <w:snapToGrid w:val="0"/>
              <w:spacing w:line="276" w:lineRule="auto"/>
              <w:jc w:val="center"/>
              <w:rPr>
                <w:rFonts w:eastAsia="標楷體"/>
                <w:color w:val="000000"/>
              </w:rPr>
            </w:pPr>
            <w:r>
              <w:rPr>
                <w:rFonts w:eastAsia="標楷體"/>
              </w:rPr>
              <w:t>29.828</w:t>
            </w:r>
          </w:p>
        </w:tc>
        <w:tc>
          <w:tcPr>
            <w:tcW w:w="1383" w:type="dxa"/>
            <w:tcBorders>
              <w:top w:val="nil"/>
            </w:tcBorders>
            <w:shd w:val="clear" w:color="auto" w:fill="auto"/>
            <w:vAlign w:val="center"/>
          </w:tcPr>
          <w:p w14:paraId="6B656D91" w14:textId="77777777" w:rsidR="00B5424F" w:rsidRDefault="001E4018" w:rsidP="00C65AD8">
            <w:pPr>
              <w:snapToGrid w:val="0"/>
              <w:spacing w:line="276" w:lineRule="auto"/>
              <w:jc w:val="center"/>
              <w:rPr>
                <w:rFonts w:eastAsia="標楷體"/>
                <w:color w:val="000000"/>
              </w:rPr>
            </w:pPr>
            <w:r>
              <w:rPr>
                <w:rFonts w:eastAsia="標楷體"/>
                <w:color w:val="000000"/>
              </w:rPr>
              <w:t>5</w:t>
            </w:r>
          </w:p>
        </w:tc>
        <w:tc>
          <w:tcPr>
            <w:tcW w:w="1384" w:type="dxa"/>
            <w:tcBorders>
              <w:top w:val="nil"/>
            </w:tcBorders>
            <w:shd w:val="clear" w:color="auto" w:fill="auto"/>
            <w:vAlign w:val="center"/>
          </w:tcPr>
          <w:p w14:paraId="2D29378F" w14:textId="77777777" w:rsidR="00B5424F" w:rsidRDefault="001E4018" w:rsidP="00C65AD8">
            <w:pPr>
              <w:snapToGrid w:val="0"/>
              <w:spacing w:line="276" w:lineRule="auto"/>
              <w:jc w:val="center"/>
              <w:rPr>
                <w:rFonts w:eastAsia="標楷體"/>
                <w:color w:val="000000"/>
              </w:rPr>
            </w:pPr>
            <w:r>
              <w:rPr>
                <w:rFonts w:eastAsia="標楷體"/>
              </w:rPr>
              <w:t>5.966</w:t>
            </w:r>
          </w:p>
        </w:tc>
        <w:tc>
          <w:tcPr>
            <w:tcW w:w="1386" w:type="dxa"/>
            <w:tcBorders>
              <w:top w:val="nil"/>
            </w:tcBorders>
            <w:shd w:val="clear" w:color="auto" w:fill="auto"/>
            <w:vAlign w:val="center"/>
          </w:tcPr>
          <w:p w14:paraId="2145215F" w14:textId="77777777" w:rsidR="00B5424F" w:rsidRDefault="001E4018" w:rsidP="00C65AD8">
            <w:pPr>
              <w:snapToGrid w:val="0"/>
              <w:spacing w:line="276" w:lineRule="auto"/>
              <w:jc w:val="center"/>
              <w:rPr>
                <w:rFonts w:eastAsia="標楷體"/>
                <w:color w:val="000000"/>
              </w:rPr>
            </w:pPr>
            <w:r>
              <w:rPr>
                <w:rFonts w:eastAsia="標楷體"/>
              </w:rPr>
              <w:t>13.966</w:t>
            </w:r>
          </w:p>
        </w:tc>
        <w:tc>
          <w:tcPr>
            <w:tcW w:w="1383" w:type="dxa"/>
            <w:tcBorders>
              <w:top w:val="nil"/>
            </w:tcBorders>
            <w:shd w:val="clear" w:color="auto" w:fill="auto"/>
            <w:vAlign w:val="center"/>
          </w:tcPr>
          <w:p w14:paraId="741E0ABB" w14:textId="77777777" w:rsidR="00B5424F" w:rsidRDefault="001E4018" w:rsidP="00C65AD8">
            <w:pPr>
              <w:snapToGrid w:val="0"/>
              <w:spacing w:line="276" w:lineRule="auto"/>
              <w:jc w:val="center"/>
              <w:rPr>
                <w:rFonts w:eastAsia="標楷體"/>
                <w:color w:val="000000"/>
              </w:rPr>
            </w:pPr>
            <w:r>
              <w:rPr>
                <w:rFonts w:eastAsia="標楷體"/>
                <w:color w:val="000000"/>
              </w:rPr>
              <w:t>.000</w:t>
            </w:r>
          </w:p>
        </w:tc>
      </w:tr>
      <w:tr w:rsidR="00B5424F" w14:paraId="025EDDCE" w14:textId="77777777" w:rsidTr="003A795E">
        <w:trPr>
          <w:jc w:val="center"/>
        </w:trPr>
        <w:tc>
          <w:tcPr>
            <w:tcW w:w="1383" w:type="dxa"/>
            <w:shd w:val="clear" w:color="auto" w:fill="auto"/>
            <w:vAlign w:val="center"/>
          </w:tcPr>
          <w:p w14:paraId="5E3F9F2F" w14:textId="77777777" w:rsidR="00B5424F" w:rsidRDefault="001E4018" w:rsidP="00C65AD8">
            <w:pPr>
              <w:snapToGrid w:val="0"/>
              <w:spacing w:line="276" w:lineRule="auto"/>
              <w:jc w:val="center"/>
              <w:rPr>
                <w:rFonts w:eastAsia="標楷體"/>
                <w:color w:val="000000"/>
              </w:rPr>
            </w:pPr>
            <w:r>
              <w:rPr>
                <w:rFonts w:eastAsia="標楷體"/>
                <w:color w:val="000000"/>
              </w:rPr>
              <w:t>SSW</w:t>
            </w:r>
          </w:p>
        </w:tc>
        <w:tc>
          <w:tcPr>
            <w:tcW w:w="1387" w:type="dxa"/>
            <w:shd w:val="clear" w:color="auto" w:fill="auto"/>
            <w:vAlign w:val="center"/>
          </w:tcPr>
          <w:p w14:paraId="49CAC4E9" w14:textId="77777777" w:rsidR="00B5424F" w:rsidRDefault="001E4018" w:rsidP="00C65AD8">
            <w:pPr>
              <w:snapToGrid w:val="0"/>
              <w:spacing w:line="276" w:lineRule="auto"/>
              <w:jc w:val="center"/>
              <w:rPr>
                <w:rFonts w:eastAsia="標楷體"/>
                <w:color w:val="000000"/>
              </w:rPr>
            </w:pPr>
            <w:r>
              <w:rPr>
                <w:rFonts w:eastAsia="標楷體"/>
              </w:rPr>
              <w:t>520.692</w:t>
            </w:r>
          </w:p>
        </w:tc>
        <w:tc>
          <w:tcPr>
            <w:tcW w:w="1383" w:type="dxa"/>
            <w:shd w:val="clear" w:color="auto" w:fill="auto"/>
            <w:vAlign w:val="center"/>
          </w:tcPr>
          <w:p w14:paraId="02F0FBA2" w14:textId="77777777" w:rsidR="00B5424F" w:rsidRDefault="001E4018" w:rsidP="00C65AD8">
            <w:pPr>
              <w:snapToGrid w:val="0"/>
              <w:spacing w:line="276" w:lineRule="auto"/>
              <w:jc w:val="center"/>
              <w:rPr>
                <w:rFonts w:eastAsia="標楷體"/>
                <w:color w:val="000000"/>
              </w:rPr>
            </w:pPr>
            <w:r>
              <w:rPr>
                <w:rFonts w:eastAsia="標楷體"/>
                <w:color w:val="000000"/>
              </w:rPr>
              <w:t>1219</w:t>
            </w:r>
          </w:p>
        </w:tc>
        <w:tc>
          <w:tcPr>
            <w:tcW w:w="1384" w:type="dxa"/>
            <w:shd w:val="clear" w:color="auto" w:fill="auto"/>
            <w:vAlign w:val="center"/>
          </w:tcPr>
          <w:p w14:paraId="71F23949" w14:textId="77777777" w:rsidR="00B5424F" w:rsidRDefault="001E4018" w:rsidP="00C65AD8">
            <w:pPr>
              <w:snapToGrid w:val="0"/>
              <w:spacing w:line="276" w:lineRule="auto"/>
              <w:jc w:val="center"/>
              <w:rPr>
                <w:rFonts w:eastAsia="標楷體"/>
                <w:color w:val="000000"/>
              </w:rPr>
            </w:pPr>
            <w:r>
              <w:rPr>
                <w:rFonts w:eastAsia="標楷體"/>
              </w:rPr>
              <w:t>0.427</w:t>
            </w:r>
          </w:p>
        </w:tc>
        <w:tc>
          <w:tcPr>
            <w:tcW w:w="1386" w:type="dxa"/>
            <w:shd w:val="clear" w:color="auto" w:fill="auto"/>
            <w:vAlign w:val="center"/>
          </w:tcPr>
          <w:p w14:paraId="748C91A4" w14:textId="77777777" w:rsidR="00B5424F" w:rsidRDefault="00B5424F" w:rsidP="00C65AD8">
            <w:pPr>
              <w:snapToGrid w:val="0"/>
              <w:spacing w:line="276" w:lineRule="auto"/>
              <w:jc w:val="center"/>
              <w:rPr>
                <w:rFonts w:eastAsia="標楷體"/>
                <w:color w:val="000000"/>
              </w:rPr>
            </w:pPr>
          </w:p>
        </w:tc>
        <w:tc>
          <w:tcPr>
            <w:tcW w:w="1383" w:type="dxa"/>
            <w:shd w:val="clear" w:color="auto" w:fill="auto"/>
            <w:vAlign w:val="center"/>
          </w:tcPr>
          <w:p w14:paraId="4FBC358A" w14:textId="77777777" w:rsidR="00B5424F" w:rsidRDefault="00B5424F" w:rsidP="00C65AD8">
            <w:pPr>
              <w:snapToGrid w:val="0"/>
              <w:spacing w:line="276" w:lineRule="auto"/>
              <w:jc w:val="center"/>
              <w:rPr>
                <w:rFonts w:eastAsia="標楷體"/>
                <w:color w:val="000000"/>
              </w:rPr>
            </w:pPr>
          </w:p>
        </w:tc>
      </w:tr>
      <w:tr w:rsidR="00B5424F" w14:paraId="4D12D6BD" w14:textId="77777777" w:rsidTr="003A795E">
        <w:trPr>
          <w:jc w:val="center"/>
        </w:trPr>
        <w:tc>
          <w:tcPr>
            <w:tcW w:w="1383" w:type="dxa"/>
            <w:tcBorders>
              <w:bottom w:val="single" w:sz="4" w:space="0" w:color="000000"/>
            </w:tcBorders>
            <w:shd w:val="clear" w:color="auto" w:fill="auto"/>
            <w:vAlign w:val="center"/>
          </w:tcPr>
          <w:p w14:paraId="0C6FE62E" w14:textId="77777777" w:rsidR="00B5424F" w:rsidRDefault="001E4018" w:rsidP="00C65AD8">
            <w:pPr>
              <w:snapToGrid w:val="0"/>
              <w:spacing w:line="276" w:lineRule="auto"/>
              <w:jc w:val="center"/>
              <w:rPr>
                <w:rFonts w:eastAsia="標楷體"/>
                <w:color w:val="000000"/>
              </w:rPr>
            </w:pPr>
            <w:r>
              <w:rPr>
                <w:rFonts w:eastAsia="標楷體"/>
                <w:color w:val="000000"/>
              </w:rPr>
              <w:t>SST</w:t>
            </w:r>
          </w:p>
        </w:tc>
        <w:tc>
          <w:tcPr>
            <w:tcW w:w="1387" w:type="dxa"/>
            <w:tcBorders>
              <w:bottom w:val="single" w:sz="4" w:space="0" w:color="000000"/>
            </w:tcBorders>
            <w:shd w:val="clear" w:color="auto" w:fill="auto"/>
            <w:vAlign w:val="center"/>
          </w:tcPr>
          <w:p w14:paraId="3BDE2AFC" w14:textId="77777777" w:rsidR="00B5424F" w:rsidRDefault="001E4018" w:rsidP="00C65AD8">
            <w:pPr>
              <w:snapToGrid w:val="0"/>
              <w:spacing w:line="276" w:lineRule="auto"/>
              <w:jc w:val="center"/>
              <w:rPr>
                <w:rFonts w:eastAsia="標楷體"/>
                <w:color w:val="000000"/>
              </w:rPr>
            </w:pPr>
            <w:r>
              <w:rPr>
                <w:rFonts w:eastAsia="標楷體"/>
              </w:rPr>
              <w:t>550.521</w:t>
            </w:r>
          </w:p>
        </w:tc>
        <w:tc>
          <w:tcPr>
            <w:tcW w:w="1383" w:type="dxa"/>
            <w:tcBorders>
              <w:bottom w:val="single" w:sz="4" w:space="0" w:color="000000"/>
            </w:tcBorders>
            <w:shd w:val="clear" w:color="auto" w:fill="auto"/>
            <w:vAlign w:val="center"/>
          </w:tcPr>
          <w:p w14:paraId="5523DFD3" w14:textId="77777777" w:rsidR="00B5424F" w:rsidRDefault="001E4018" w:rsidP="00C65AD8">
            <w:pPr>
              <w:snapToGrid w:val="0"/>
              <w:spacing w:line="276" w:lineRule="auto"/>
              <w:jc w:val="center"/>
              <w:rPr>
                <w:rFonts w:eastAsia="標楷體"/>
                <w:color w:val="000000"/>
              </w:rPr>
            </w:pPr>
            <w:r>
              <w:rPr>
                <w:rFonts w:eastAsia="標楷體"/>
                <w:color w:val="000000"/>
              </w:rPr>
              <w:t>1224</w:t>
            </w:r>
          </w:p>
        </w:tc>
        <w:tc>
          <w:tcPr>
            <w:tcW w:w="1384" w:type="dxa"/>
            <w:tcBorders>
              <w:bottom w:val="single" w:sz="4" w:space="0" w:color="000000"/>
            </w:tcBorders>
            <w:shd w:val="clear" w:color="auto" w:fill="auto"/>
            <w:vAlign w:val="center"/>
          </w:tcPr>
          <w:p w14:paraId="5C4E8DD9" w14:textId="77777777" w:rsidR="00B5424F" w:rsidRDefault="00B5424F" w:rsidP="00C65AD8">
            <w:pPr>
              <w:snapToGrid w:val="0"/>
              <w:spacing w:line="276" w:lineRule="auto"/>
              <w:jc w:val="center"/>
              <w:rPr>
                <w:rFonts w:eastAsia="標楷體"/>
                <w:color w:val="000000"/>
              </w:rPr>
            </w:pPr>
          </w:p>
        </w:tc>
        <w:tc>
          <w:tcPr>
            <w:tcW w:w="1386" w:type="dxa"/>
            <w:tcBorders>
              <w:bottom w:val="single" w:sz="4" w:space="0" w:color="000000"/>
            </w:tcBorders>
            <w:shd w:val="clear" w:color="auto" w:fill="auto"/>
            <w:vAlign w:val="center"/>
          </w:tcPr>
          <w:p w14:paraId="4CA4A2C3" w14:textId="77777777" w:rsidR="00B5424F" w:rsidRDefault="00B5424F" w:rsidP="00C65AD8">
            <w:pPr>
              <w:snapToGrid w:val="0"/>
              <w:spacing w:line="276" w:lineRule="auto"/>
              <w:jc w:val="center"/>
              <w:rPr>
                <w:rFonts w:eastAsia="標楷體"/>
                <w:color w:val="000000"/>
              </w:rPr>
            </w:pPr>
          </w:p>
        </w:tc>
        <w:tc>
          <w:tcPr>
            <w:tcW w:w="1383" w:type="dxa"/>
            <w:tcBorders>
              <w:bottom w:val="single" w:sz="4" w:space="0" w:color="000000"/>
            </w:tcBorders>
            <w:shd w:val="clear" w:color="auto" w:fill="auto"/>
            <w:vAlign w:val="center"/>
          </w:tcPr>
          <w:p w14:paraId="6304E004" w14:textId="77777777" w:rsidR="00B5424F" w:rsidRDefault="00B5424F" w:rsidP="00C65AD8">
            <w:pPr>
              <w:snapToGrid w:val="0"/>
              <w:spacing w:line="276" w:lineRule="auto"/>
              <w:jc w:val="center"/>
              <w:rPr>
                <w:rFonts w:eastAsia="標楷體"/>
                <w:color w:val="000000"/>
              </w:rPr>
            </w:pPr>
          </w:p>
        </w:tc>
      </w:tr>
    </w:tbl>
    <w:p w14:paraId="66C4EFF8" w14:textId="77777777" w:rsidR="00B5424F" w:rsidRDefault="001E4018" w:rsidP="003A795E">
      <w:pPr>
        <w:overflowPunct w:val="0"/>
        <w:autoSpaceDE w:val="0"/>
        <w:autoSpaceDN w:val="0"/>
        <w:snapToGrid w:val="0"/>
        <w:spacing w:beforeLines="50" w:before="180" w:line="276" w:lineRule="auto"/>
        <w:jc w:val="both"/>
        <w:rPr>
          <w:rFonts w:eastAsiaTheme="minorEastAsia"/>
          <w:snapToGrid w:val="0"/>
          <w:color w:val="000000"/>
        </w:rPr>
      </w:pPr>
      <w:r>
        <w:rPr>
          <w:rFonts w:eastAsiaTheme="minorEastAsia"/>
          <w:snapToGrid w:val="0"/>
          <w:color w:val="000000"/>
        </w:rPr>
        <w:t>Regarding message playfulness, that the text-video presentation of ads plays a more significant role in the effect of message playfulness on message forwarding intention with high message playfulness than other presentation methods. The p≤0.000, which is significant. In contrast, text-image presentations play a more significant role in the effect of message playfulness on message forwarding intention than other presentation methods with low message playfulness.</w:t>
      </w:r>
    </w:p>
    <w:p w14:paraId="045D47F3" w14:textId="77777777" w:rsidR="003A795E" w:rsidRDefault="003A795E">
      <w:pPr>
        <w:widowControl/>
        <w:rPr>
          <w:rFonts w:ascii="Arial" w:eastAsia="Arial Unicode MS" w:hAnsi="Arial" w:cs="Arial"/>
          <w:b/>
          <w:bCs/>
          <w:kern w:val="0"/>
          <w:sz w:val="28"/>
          <w:szCs w:val="28"/>
        </w:rPr>
      </w:pPr>
      <w:r>
        <w:br w:type="page"/>
      </w:r>
    </w:p>
    <w:p w14:paraId="2C36D8BC" w14:textId="4C3ABC79" w:rsidR="00B5424F" w:rsidRDefault="001E4018" w:rsidP="003A795E">
      <w:pPr>
        <w:pStyle w:val="ijecsL1"/>
        <w:spacing w:afterLines="100" w:after="360" w:line="276" w:lineRule="auto"/>
      </w:pPr>
      <w:r>
        <w:rPr>
          <w:rFonts w:hint="eastAsia"/>
        </w:rPr>
        <w:lastRenderedPageBreak/>
        <w:t xml:space="preserve">5. </w:t>
      </w:r>
      <w:r>
        <w:t>CONCLUSION AND SUGGESTIONS</w:t>
      </w:r>
    </w:p>
    <w:p w14:paraId="4F255D64"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b/>
          <w:sz w:val="28"/>
          <w:szCs w:val="28"/>
        </w:rPr>
        <w:t>5.1 Research Findings</w:t>
      </w:r>
    </w:p>
    <w:p w14:paraId="677CAEE6" w14:textId="77777777"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 xml:space="preserve">This study developed two independent variables, message usefulness, and message playfulness, and attempted to predict users’ message forwarding intentions by taking Coca-Cola’s official fan page on Facebook as an example. </w:t>
      </w:r>
      <w:r w:rsidR="003B14F4">
        <w:rPr>
          <w:rFonts w:ascii="Times New Roman" w:hAnsi="Times New Roman" w:cs="Times New Roman" w:hint="eastAsia"/>
        </w:rPr>
        <w:t>T</w:t>
      </w:r>
      <w:r>
        <w:rPr>
          <w:rFonts w:ascii="Times New Roman" w:hAnsi="Times New Roman" w:cs="Times New Roman"/>
        </w:rPr>
        <w:t>he following conclusions were made</w:t>
      </w:r>
      <w:r w:rsidR="003B14F4">
        <w:rPr>
          <w:rFonts w:ascii="Times New Roman" w:hAnsi="Times New Roman" w:cs="Times New Roman" w:hint="eastAsia"/>
        </w:rPr>
        <w:t>.</w:t>
      </w:r>
    </w:p>
    <w:p w14:paraId="354EAB23" w14:textId="77777777"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 xml:space="preserve">The results reveal that message usefulness has a significant and positive effect on message forwarding intention. In other words, users are more willing to forward useful and practical messages. This finding is consistent with </w:t>
      </w:r>
      <w:proofErr w:type="spellStart"/>
      <w:r>
        <w:rPr>
          <w:rFonts w:ascii="Times New Roman" w:hAnsi="Times New Roman" w:cs="Times New Roman"/>
        </w:rPr>
        <w:t>Kankanhalli</w:t>
      </w:r>
      <w:proofErr w:type="spellEnd"/>
      <w:r>
        <w:rPr>
          <w:rFonts w:ascii="Times New Roman" w:hAnsi="Times New Roman" w:cs="Times New Roman"/>
        </w:rPr>
        <w:t xml:space="preserve"> et al. [23] who argued that users are more likely to forward useful and valuable messages.</w:t>
      </w:r>
    </w:p>
    <w:p w14:paraId="260821AD" w14:textId="77777777"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 xml:space="preserve">The results show that message playfulness has a significant and positive effect on message forwarding intention, meaning that users are more likely to forward vivid, useful, and entertaining messages. This finding is consistent with Liu and Lin [22], Wu [52] who </w:t>
      </w:r>
      <w:r w:rsidR="003B14F4">
        <w:rPr>
          <w:rFonts w:ascii="Times New Roman" w:hAnsi="Times New Roman" w:cs="Times New Roman" w:hint="eastAsia"/>
        </w:rPr>
        <w:t xml:space="preserve">suggested </w:t>
      </w:r>
      <w:r>
        <w:rPr>
          <w:rFonts w:ascii="Times New Roman" w:hAnsi="Times New Roman" w:cs="Times New Roman"/>
        </w:rPr>
        <w:t>that users are more willing to forward messages that carry valuable and interesting contents, satisfy their curiosity, make them feel pleasant, and keep them focused on the content. In this study, message playfulness has a greater effect than message usefulness.</w:t>
      </w:r>
    </w:p>
    <w:p w14:paraId="2100BA06" w14:textId="77777777"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The results indicate that text-video ads are the most primary context affecting message usefulness, followed by text-image ads, image ads, image-video ads, video ads, and text ads. Hence, this study argues that text-video ads are more likely to be forwarded by users, as compared with ads presented by other methods.</w:t>
      </w:r>
    </w:p>
    <w:p w14:paraId="2EBBC62B" w14:textId="099DEE87"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The results indicate that text-video ads are the most primary context affecting message playfulness, followed by text-image ads, image-video ads, image ads, video ads, and text ads. Hence, this study argues that text-video ads are more likely to be forwarded by users, as compared with ads presented by other methods.</w:t>
      </w:r>
    </w:p>
    <w:p w14:paraId="74AE23E1"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b/>
          <w:sz w:val="28"/>
          <w:szCs w:val="28"/>
        </w:rPr>
        <w:t>5.2 Academic Implications</w:t>
      </w:r>
    </w:p>
    <w:p w14:paraId="30DEA82A" w14:textId="0AD45BD5"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 xml:space="preserve">Davis et al. [19] used perceived usefulness and perceived ease of use as the leading indicators to measure attitude toward use in the technology acceptance model. Moon and Kim [56] included playfulness as a variable in their research model but failed to completely measure attitude toward information use. Hence, this study drew on the model developed by Moon and Kim [56] and TAM II (revised technology acceptance model), as proposed by Davis [19], to explore what presentation method has the most significant and positive effect on message forwarding intention when users browse through Facebook. This study focused on what presentation method has the most positive effect on message forwarding intention for Facebook users. Activities that take place in virtual communities allow users to comment, share, and press the Like button, and this interactional approach shows users’ active willingness to display their individual styles and images [44]. </w:t>
      </w:r>
    </w:p>
    <w:p w14:paraId="68E6103F"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b/>
          <w:sz w:val="28"/>
          <w:szCs w:val="28"/>
        </w:rPr>
        <w:lastRenderedPageBreak/>
        <w:t xml:space="preserve">5.3 Managerial Implications </w:t>
      </w:r>
    </w:p>
    <w:p w14:paraId="6C9B2A98" w14:textId="0FD3A2FE" w:rsidR="00B5424F" w:rsidRDefault="001E4018" w:rsidP="003A795E">
      <w:pPr>
        <w:pStyle w:val="Web"/>
        <w:snapToGrid w:val="0"/>
        <w:spacing w:before="0" w:beforeAutospacing="0" w:afterLines="50" w:after="180" w:afterAutospacing="0" w:line="276" w:lineRule="auto"/>
        <w:jc w:val="both"/>
        <w:textAlignment w:val="top"/>
        <w:rPr>
          <w:rFonts w:ascii="Times New Roman" w:hAnsi="Times New Roman" w:cs="Times New Roman"/>
        </w:rPr>
      </w:pPr>
      <w:r>
        <w:rPr>
          <w:rFonts w:ascii="Times New Roman" w:hAnsi="Times New Roman" w:cs="Times New Roman"/>
        </w:rPr>
        <w:t xml:space="preserve">This study suggests that operators can introduce diverse content marketing on their Facebook fan pages. Regarding message presentation, they should include useful messages and present them in an interesting manner; for example, they can add situational stories or match issues with films to make users feel less bored and more interested, as users are more willing to share and forward useful and playful messages to others. While messages that only focus on playfulness, entertainment, or attention can improve forwarding willingness, their effect is limited, as playful messages have limited usefulness. In the long-term, as trends fall out of favor, a decreasing number of users would click, read, and forward such messages. In response, useful messages should be added, which enables users to browse through and share these messages again. As such, users might be more willing to forward them, thus, spreading messages wider. Since communities are an important e-commerce platform, appropriate message presentation methods can make fan pages more active and capital investment count. </w:t>
      </w:r>
    </w:p>
    <w:p w14:paraId="17BE0707" w14:textId="77777777" w:rsidR="00B5424F" w:rsidRPr="003A795E" w:rsidRDefault="001E4018" w:rsidP="00C65AD8">
      <w:pPr>
        <w:pStyle w:val="Web"/>
        <w:snapToGrid w:val="0"/>
        <w:spacing w:before="0" w:beforeAutospacing="0" w:after="0" w:afterAutospacing="0" w:line="276" w:lineRule="auto"/>
        <w:jc w:val="both"/>
        <w:textAlignment w:val="top"/>
        <w:rPr>
          <w:rFonts w:ascii="Arial" w:eastAsia="新細明體" w:hAnsi="Arial" w:cs="Arial"/>
          <w:b/>
          <w:sz w:val="28"/>
          <w:szCs w:val="28"/>
        </w:rPr>
      </w:pPr>
      <w:r w:rsidRPr="003A795E">
        <w:rPr>
          <w:rFonts w:ascii="Arial" w:eastAsia="新細明體" w:hAnsi="Arial" w:cs="Arial" w:hint="eastAsia"/>
          <w:b/>
          <w:sz w:val="28"/>
          <w:szCs w:val="28"/>
        </w:rPr>
        <w:t>5.4</w:t>
      </w:r>
      <w:r w:rsidRPr="003A795E">
        <w:rPr>
          <w:b/>
        </w:rPr>
        <w:t xml:space="preserve"> </w:t>
      </w:r>
      <w:r w:rsidRPr="003A795E">
        <w:rPr>
          <w:rFonts w:ascii="Arial" w:eastAsia="新細明體" w:hAnsi="Arial" w:cs="Arial"/>
          <w:b/>
          <w:sz w:val="28"/>
          <w:szCs w:val="28"/>
        </w:rPr>
        <w:t>Research Limitations and Future Research</w:t>
      </w:r>
    </w:p>
    <w:p w14:paraId="21C8520B" w14:textId="4520AEFC" w:rsidR="00B5424F" w:rsidRPr="003A795E" w:rsidRDefault="001E4018" w:rsidP="003A795E">
      <w:pPr>
        <w:pStyle w:val="Web"/>
        <w:snapToGrid w:val="0"/>
        <w:spacing w:before="0" w:beforeAutospacing="0" w:afterLines="50" w:after="180" w:afterAutospacing="0" w:line="276" w:lineRule="auto"/>
        <w:jc w:val="both"/>
        <w:textAlignment w:val="top"/>
        <w:rPr>
          <w:rFonts w:ascii="Times New Roman" w:eastAsiaTheme="minorEastAsia" w:hAnsi="Times New Roman" w:cs="Times New Roman"/>
        </w:rPr>
      </w:pPr>
      <w:r>
        <w:rPr>
          <w:rFonts w:ascii="Times New Roman" w:eastAsiaTheme="minorEastAsia" w:hAnsi="Times New Roman" w:cs="Times New Roman" w:hint="eastAsia"/>
        </w:rPr>
        <w:t>This study was conducted with university students as</w:t>
      </w:r>
      <w:r w:rsidR="003B14F4">
        <w:rPr>
          <w:rFonts w:ascii="Times New Roman" w:eastAsiaTheme="minorEastAsia" w:hAnsi="Times New Roman" w:cs="Times New Roman" w:hint="eastAsia"/>
        </w:rPr>
        <w:t xml:space="preserve"> subjects</w:t>
      </w:r>
      <w:r>
        <w:rPr>
          <w:rFonts w:ascii="Times New Roman" w:eastAsiaTheme="minorEastAsia" w:hAnsi="Times New Roman" w:cs="Times New Roman" w:hint="eastAsia"/>
        </w:rPr>
        <w:t xml:space="preserve">. As social networking websites </w:t>
      </w:r>
      <w:r w:rsidR="003B14F4">
        <w:rPr>
          <w:rFonts w:ascii="Times New Roman" w:eastAsiaTheme="minorEastAsia" w:hAnsi="Times New Roman" w:cs="Times New Roman" w:hint="eastAsia"/>
        </w:rPr>
        <w:t>become</w:t>
      </w:r>
      <w:r>
        <w:rPr>
          <w:rFonts w:ascii="Times New Roman" w:eastAsiaTheme="minorEastAsia" w:hAnsi="Times New Roman" w:cs="Times New Roman" w:hint="eastAsia"/>
        </w:rPr>
        <w:t xml:space="preserve"> increasingly popular, the number of middle-aged and senior users is increasing. Therefore, there might be limitations </w:t>
      </w:r>
      <w:r w:rsidR="003B14F4">
        <w:rPr>
          <w:rFonts w:ascii="Times New Roman" w:eastAsiaTheme="minorEastAsia" w:hAnsi="Times New Roman" w:cs="Times New Roman" w:hint="eastAsia"/>
        </w:rPr>
        <w:t xml:space="preserve">concerning </w:t>
      </w:r>
      <w:r>
        <w:rPr>
          <w:rFonts w:ascii="Times New Roman" w:eastAsiaTheme="minorEastAsia" w:hAnsi="Times New Roman" w:cs="Times New Roman" w:hint="eastAsia"/>
        </w:rPr>
        <w:t>the samples of other age groups in the findings of this study. If future studies can include more age groups as subjects, the entire survey results of these studies will be improved. Additionally, future studies can consider applying this model to other social networking websites (such as Instagram and Twitter) or advertising on relevant shopping websites to test the suitability of this model.</w:t>
      </w:r>
      <w:r>
        <w:rPr>
          <w:rFonts w:ascii="Times New Roman" w:eastAsiaTheme="minorEastAsia" w:hAnsi="Times New Roman" w:cs="Times New Roman"/>
        </w:rPr>
        <w:t xml:space="preserve"> </w:t>
      </w:r>
    </w:p>
    <w:p w14:paraId="1D002E44" w14:textId="77777777" w:rsidR="00B5424F" w:rsidRDefault="001E4018" w:rsidP="003A795E">
      <w:pPr>
        <w:pStyle w:val="Web"/>
        <w:snapToGrid w:val="0"/>
        <w:spacing w:beforeLines="100" w:before="360" w:beforeAutospacing="0" w:afterLines="100" w:after="360" w:afterAutospacing="0" w:line="276" w:lineRule="auto"/>
        <w:jc w:val="center"/>
        <w:textAlignment w:val="top"/>
        <w:rPr>
          <w:rFonts w:ascii="Arial" w:eastAsia="新細明體" w:hAnsi="Arial" w:cs="Arial"/>
          <w:b/>
          <w:bCs/>
          <w:sz w:val="28"/>
          <w:szCs w:val="28"/>
        </w:rPr>
      </w:pPr>
      <w:r>
        <w:rPr>
          <w:rFonts w:ascii="Arial" w:eastAsia="新細明體" w:hAnsi="Arial" w:cs="Arial" w:hint="eastAsia"/>
          <w:b/>
          <w:bCs/>
          <w:sz w:val="28"/>
          <w:szCs w:val="28"/>
        </w:rPr>
        <w:t>6. REFERENCES</w:t>
      </w:r>
    </w:p>
    <w:p w14:paraId="2AFB9802"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R. R. Ramsaran-Fowdar and S. Fowdar, “The implications of Facebook marketing for organizations,” Contemporary Management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ol.9,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73-84, 2013.</w:t>
      </w:r>
    </w:p>
    <w:p w14:paraId="11034C23"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L. Kwok and B. Yu, “Spreading social media messages on Facebook: an analysis of restaurant business-to-consumer communications,”</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 xml:space="preserve">Cornell Hospitality Quarterly,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ol.54,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84–94, 2013.</w:t>
      </w:r>
    </w:p>
    <w:p w14:paraId="468C9229"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Tikno, “Analisis penerimaan grup WhatsApp sebagai sarana komunikasi dan pembelajaran dari perspektif mahasiswa,” Jurnal Sistem Informasi Indonesia, Vol.2, No.1, pp. 1-13, 2017.</w:t>
      </w:r>
    </w:p>
    <w:p w14:paraId="19D0189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E. G.</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 xml:space="preserve">Cruz </w:t>
      </w:r>
      <w:r w:rsidRPr="003A795E">
        <w:rPr>
          <w:rFonts w:ascii="Times New Roman" w:hAnsi="Times New Roman" w:cs="Times New Roman" w:hint="eastAsia"/>
          <w:sz w:val="24"/>
          <w:lang w:val="en-IN"/>
        </w:rPr>
        <w:t xml:space="preserve">and R. </w:t>
      </w:r>
      <w:r w:rsidRPr="003A795E">
        <w:rPr>
          <w:rFonts w:ascii="Times New Roman" w:hAnsi="Times New Roman" w:cs="Times New Roman"/>
          <w:sz w:val="24"/>
          <w:lang w:val="en-IN"/>
        </w:rPr>
        <w:t xml:space="preserve">Harindranath, “WhatsApp as “technology of life”: Reframing research agendas,” First Monday, Vol.25, No.1, 2020. </w:t>
      </w:r>
    </w:p>
    <w:p w14:paraId="5F4D4A8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Kaun and F. Stiernstedt, “Facebook time: T</w:t>
      </w:r>
      <w:r w:rsidR="003A2A51" w:rsidRPr="003A795E">
        <w:rPr>
          <w:rFonts w:ascii="Times New Roman" w:hAnsi="Times New Roman" w:cs="Times New Roman"/>
          <w:sz w:val="24"/>
          <w:lang w:val="en-IN"/>
        </w:rPr>
        <w:t xml:space="preserve">echnological and institutional </w:t>
      </w:r>
      <w:r w:rsidRPr="003A795E">
        <w:rPr>
          <w:rFonts w:ascii="Times New Roman" w:hAnsi="Times New Roman" w:cs="Times New Roman"/>
          <w:sz w:val="24"/>
          <w:lang w:val="en-IN"/>
        </w:rPr>
        <w:t>affordances for media memories,” New Media &amp; Society, Vol.16, No.7, pp. 1154–1168, 2014.</w:t>
      </w:r>
    </w:p>
    <w:p w14:paraId="3331E54E"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lastRenderedPageBreak/>
        <w:t>B. Hernandez-Ortega, J. Aldas-Manzano, C. Ruiz-Mafe, S. Sanz-Blas, “Perceived value of advanced mobile messaging services: A cross-cultural comparison of Greek and Spanish users,” Information Technology &amp; People, Vol.30, No.2, pp. 324–355, 2017.</w:t>
      </w:r>
    </w:p>
    <w:p w14:paraId="1C36B243"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Gruzd, B. Wellman, Y. Takhteyev, “Imagining Twitter as an imagined community,” American Behavioral Scientist, Vol.55, No.10, pp. 1294-1318, 2011.</w:t>
      </w:r>
    </w:p>
    <w:p w14:paraId="79616E68" w14:textId="27DBFEEC"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S. M. C. Loureiro, F. J. Miranda, M. Breazeale, “‘Who needs delight?’, Greater impact of value,trust and satisfaction in utilitarian, frequent-use retail,” The Journal of Service Management,Vol.25</w:t>
      </w:r>
      <w:r w:rsidR="0086699C">
        <w:rPr>
          <w:rFonts w:ascii="Times New Roman" w:hAnsi="Times New Roman" w:cs="Times New Roman"/>
          <w:sz w:val="24"/>
          <w:lang w:val="en-IN"/>
        </w:rPr>
        <w:t>,</w:t>
      </w:r>
      <w:r w:rsidRPr="003A795E">
        <w:rPr>
          <w:rFonts w:ascii="Times New Roman" w:hAnsi="Times New Roman" w:cs="Times New Roman"/>
          <w:sz w:val="24"/>
          <w:lang w:val="en-IN"/>
        </w:rPr>
        <w:t xml:space="preserve"> No.1, pp. 101-124, 2014.</w:t>
      </w:r>
    </w:p>
    <w:p w14:paraId="29D58338"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D. L. Palka, C. D. Orphanides, M. L. Warden. (2007). Summary of harbor porpoise bycatch, covariates and levels of compliance in the northeast and mid-Atlantic gillnet fisheres after the implementation of the Take Reduction Plan: January 1 1999 through May 31 2007. NOAA Technical Memorandum NMFS. Available: http://www.nefsc.noaa.gov/nefsc/publications/tm/tmlist.htm</w:t>
      </w:r>
    </w:p>
    <w:p w14:paraId="7F17C37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S. Stieglitz, D. X. Linh, A. Bruns, C. Neuberger, “social media analytics - an interdisciplinary approach and its implications for information systems,” Business &amp; Information Systems Engineering, Vol.6, No.2, pp. 89-96, 2014.</w:t>
      </w:r>
    </w:p>
    <w:p w14:paraId="4DB3DC44"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M. Thelwall, “Emotion homophily in social network site messages,” First Monday, Vol.15, No.4. </w:t>
      </w:r>
    </w:p>
    <w:p w14:paraId="081603BC" w14:textId="3DCF5C3B"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Toder-Alon and F. F. Brunel, “Peer-to-peer word-of-mouth: Word-of-mouth extended to group online exchange,” Online Information Review, Vol.42</w:t>
      </w:r>
      <w:r w:rsidR="0086699C">
        <w:rPr>
          <w:rFonts w:ascii="Times New Roman" w:hAnsi="Times New Roman" w:cs="Times New Roman"/>
          <w:sz w:val="24"/>
          <w:lang w:val="en-IN"/>
        </w:rPr>
        <w:t>,</w:t>
      </w:r>
      <w:r w:rsidRPr="003A795E">
        <w:rPr>
          <w:rFonts w:ascii="Times New Roman" w:hAnsi="Times New Roman" w:cs="Times New Roman"/>
          <w:sz w:val="24"/>
          <w:lang w:val="en-IN"/>
        </w:rPr>
        <w:t xml:space="preserve"> No.2, pp. 176-190, 2018.</w:t>
      </w:r>
    </w:p>
    <w:p w14:paraId="4F99ED68"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Bar-Ilan, “Which h-Index?—A comparison of WoS, scopus and google scholar,” Scientometrics, Vol.74, pp. 257-271, 2007.</w:t>
      </w:r>
    </w:p>
    <w:p w14:paraId="5F358BC4" w14:textId="57121BA0"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Saarti and K. Tuominen, “From paper-based towards post-digital scholarly publishing: an analysis of an ideological dilemma and its consequences,” Information Research, Vol.22</w:t>
      </w:r>
      <w:r w:rsidR="0086699C">
        <w:rPr>
          <w:rFonts w:ascii="Times New Roman" w:hAnsi="Times New Roman" w:cs="Times New Roman"/>
          <w:sz w:val="24"/>
          <w:lang w:val="en-IN"/>
        </w:rPr>
        <w:t>,</w:t>
      </w:r>
      <w:r w:rsidRPr="003A795E">
        <w:rPr>
          <w:rFonts w:ascii="Times New Roman" w:hAnsi="Times New Roman" w:cs="Times New Roman"/>
          <w:sz w:val="24"/>
          <w:lang w:val="en-IN"/>
        </w:rPr>
        <w:t xml:space="preserve"> No.3, 2017.</w:t>
      </w:r>
    </w:p>
    <w:p w14:paraId="243FC801"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K. Nahon and J. Hemsley, Going Viral, Cambridge</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Polity Press</w:t>
      </w:r>
      <w:r w:rsidRPr="003A795E">
        <w:rPr>
          <w:rFonts w:ascii="Times New Roman" w:hAnsi="Times New Roman" w:cs="Times New Roman" w:hint="eastAsia"/>
          <w:sz w:val="24"/>
          <w:lang w:val="en-IN"/>
        </w:rPr>
        <w:t>,</w:t>
      </w:r>
      <w:r w:rsidRPr="003A795E">
        <w:rPr>
          <w:rFonts w:ascii="Times New Roman" w:hAnsi="Times New Roman" w:cs="Times New Roman"/>
          <w:sz w:val="24"/>
          <w:lang w:val="en-IN"/>
        </w:rPr>
        <w:t xml:space="preserve"> 2013.</w:t>
      </w:r>
    </w:p>
    <w:p w14:paraId="3DE8941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H.</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McAlexander, J. W.</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Schouten, H. F. Koenig, “Building brand community</w:t>
      </w:r>
      <w:r w:rsidRPr="003A795E">
        <w:rPr>
          <w:rFonts w:ascii="Times New Roman" w:hAnsi="Times New Roman" w:cs="Times New Roman" w:hint="eastAsia"/>
          <w:sz w:val="24"/>
          <w:lang w:val="en-IN"/>
        </w:rPr>
        <w:t>,</w:t>
      </w:r>
      <w:r w:rsidRPr="003A795E">
        <w:rPr>
          <w:rFonts w:ascii="Times New Roman" w:hAnsi="Times New Roman" w:cs="Times New Roman"/>
          <w:sz w:val="24"/>
          <w:lang w:val="en-IN"/>
        </w:rPr>
        <w:t>” Journal of Marketing, Vol.66, No.1, pp. 38-54, 2002.</w:t>
      </w:r>
    </w:p>
    <w:p w14:paraId="1E874739"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M. Muniz and T. C. O'Guinn, “Brand community,” Journal of Consumer Research, Vol.27, No.4, pp. 412–432, 2001.</w:t>
      </w:r>
    </w:p>
    <w:p w14:paraId="46C42701"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W. M. Lim, “Ushering a new era of global business and organizational excellence: taking a leaf out of recent trends in the new normal,” Global Business and Organizational Excellence, Vol. 41, No.5, pp. 5– 13, 2022.</w:t>
      </w:r>
    </w:p>
    <w:p w14:paraId="6E192E46"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F. D. Davis, “Perceived usefulness, perceived ease of use, and user acceptance of information technology,” MIS Quarterly,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ol.13,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o.3, pp. 319-340, 1989.</w:t>
      </w:r>
    </w:p>
    <w:p w14:paraId="57111642"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K. E. Voss, E. R. Spangenberg, B. Grohmann, “Measuring the hedonic and utilitarian dimensions of consumer attitude,” Journal of Marketing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ol.40,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o.3, pp. 310-320, 2003.</w:t>
      </w:r>
    </w:p>
    <w:p w14:paraId="458FD24B"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D. G. Taylor, J. E. Lewin, D. Strutton, “Friends, fans, and followers: Do ads work on social networks?: how gender and age shape receptivity,” Journal of Advertising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ol.51,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258-275, 2011.</w:t>
      </w:r>
    </w:p>
    <w:p w14:paraId="39836BC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lastRenderedPageBreak/>
        <w:t xml:space="preserve">H. W. Liu and H. T. Lin, “Effect of message characteristics on eWOM transmission: a study of non-profit web communities,” 2013 The 6th Conference on Interdisciplinary and Multifunctional Business Management.2013, </w:t>
      </w:r>
      <w:r w:rsidRPr="003A795E">
        <w:rPr>
          <w:rFonts w:ascii="Times New Roman" w:hAnsi="Times New Roman" w:cs="Times New Roman" w:hint="eastAsia"/>
          <w:sz w:val="24"/>
          <w:lang w:val="en-IN"/>
        </w:rPr>
        <w:t>p</w:t>
      </w:r>
      <w:r w:rsidRPr="003A795E">
        <w:rPr>
          <w:rFonts w:ascii="Times New Roman" w:hAnsi="Times New Roman" w:cs="Times New Roman"/>
          <w:sz w:val="24"/>
          <w:lang w:val="en-IN"/>
        </w:rPr>
        <w:t>p</w:t>
      </w:r>
      <w:r w:rsidRPr="003A795E">
        <w:rPr>
          <w:rFonts w:ascii="Times New Roman" w:hAnsi="Times New Roman" w:cs="Times New Roman" w:hint="eastAsia"/>
          <w:sz w:val="24"/>
          <w:lang w:val="en-IN"/>
        </w:rPr>
        <w:t xml:space="preserve">. </w:t>
      </w:r>
      <w:r w:rsidRPr="003A795E">
        <w:rPr>
          <w:rFonts w:ascii="Times New Roman" w:hAnsi="Times New Roman" w:cs="Times New Roman"/>
          <w:sz w:val="24"/>
          <w:lang w:val="en-IN"/>
        </w:rPr>
        <w:t>1-15.</w:t>
      </w:r>
    </w:p>
    <w:p w14:paraId="01CB682D" w14:textId="6CBA9AF2"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A. Kankanhalli, B. C. Tan, and K. K. Wei, “Understanding seeking from electronic knowledge repositories: an empirical study,” Journal of the American Society for Information Science and Technology,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ol.56, </w:t>
      </w:r>
      <w:r w:rsidRPr="003A795E">
        <w:rPr>
          <w:rFonts w:ascii="Times New Roman" w:hAnsi="Times New Roman" w:cs="Times New Roman" w:hint="eastAsia"/>
          <w:sz w:val="24"/>
          <w:lang w:val="en-IN"/>
        </w:rPr>
        <w:t>No.</w:t>
      </w:r>
      <w:r w:rsidRPr="003A795E">
        <w:rPr>
          <w:rFonts w:ascii="Times New Roman" w:hAnsi="Times New Roman" w:cs="Times New Roman"/>
          <w:sz w:val="24"/>
          <w:lang w:val="en-IN"/>
        </w:rPr>
        <w:t>11, pp.</w:t>
      </w:r>
      <w:r w:rsidR="0086699C">
        <w:rPr>
          <w:rFonts w:ascii="Times New Roman" w:hAnsi="Times New Roman" w:cs="Times New Roman"/>
          <w:sz w:val="24"/>
          <w:lang w:val="en-IN"/>
        </w:rPr>
        <w:t xml:space="preserve"> </w:t>
      </w:r>
      <w:r w:rsidRPr="003A795E">
        <w:rPr>
          <w:rFonts w:ascii="Times New Roman" w:hAnsi="Times New Roman" w:cs="Times New Roman"/>
          <w:sz w:val="24"/>
          <w:lang w:val="en-IN"/>
        </w:rPr>
        <w:t>1156-1166, 2005.</w:t>
      </w:r>
    </w:p>
    <w:p w14:paraId="73682B82"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Mazzucchelli, R. Chierici, A. D. Gregorio, C. Chiacchierini, “Is Facebook an effective tool to access foreign markets? Evidence from international export performance of fashion firms,” Journal of Management and Governance, Vol.25, No.1, pp. 1107–1144, 2021.</w:t>
      </w:r>
    </w:p>
    <w:p w14:paraId="7E5A1E06"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D. G. Muntinga, M. Moorman, E. G. Smit, “Introducing COBRAs: exploring motivations for brand-related social media use. International Journal of Advertising, Vol.30, No.1, pp. 13-46, 2011.</w:t>
      </w:r>
    </w:p>
    <w:p w14:paraId="623ED06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Raacke and J. Bonds-Raacke, “MySpace and Facebook: applying the uses and gratifications theory to exploring friend-networking sites,” Cyberpsychology &amp; Behavior, Vol.11, No.2, pp. 169-174, 2008.</w:t>
      </w:r>
    </w:p>
    <w:p w14:paraId="1ECED65E"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L. De Vries, S. Gensler, P. S. Leeflang, “Popularity of brand posts on brand fan pages: an investigation of the effects of social media marketing,” Journal of Interactive Marketing, Vol.26, No.2, pp. 83-91, 2012.</w:t>
      </w:r>
    </w:p>
    <w:p w14:paraId="000295CA"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V. Cauberghe and P. De Pelsmacker, “Advergames,” Journal of Advertising, Vol.39, No.1, pp. 5-18, 2010.</w:t>
      </w:r>
    </w:p>
    <w:p w14:paraId="7E391E5A"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S. Lester and W. Russell, Children’s Right to Play: An Examination of the Importance of Play in the Lives of Children Worldwide. Bernard van Leer Foundation, </w:t>
      </w:r>
      <w:r w:rsidRPr="003A795E">
        <w:rPr>
          <w:rFonts w:ascii="Times New Roman" w:hAnsi="Times New Roman" w:cs="Times New Roman" w:hint="eastAsia"/>
          <w:sz w:val="24"/>
          <w:lang w:val="en-IN"/>
        </w:rPr>
        <w:t>t</w:t>
      </w:r>
      <w:r w:rsidRPr="003A795E">
        <w:rPr>
          <w:rFonts w:ascii="Times New Roman" w:hAnsi="Times New Roman" w:cs="Times New Roman"/>
          <w:sz w:val="24"/>
          <w:lang w:val="en-IN"/>
        </w:rPr>
        <w:t>he Hague</w:t>
      </w:r>
      <w:r w:rsidRPr="003A795E">
        <w:rPr>
          <w:rFonts w:ascii="Times New Roman" w:hAnsi="Times New Roman" w:cs="Times New Roman" w:hint="eastAsia"/>
          <w:sz w:val="24"/>
          <w:lang w:val="en-IN"/>
        </w:rPr>
        <w:t>,</w:t>
      </w:r>
      <w:r w:rsidRPr="003A795E">
        <w:rPr>
          <w:rFonts w:ascii="Times New Roman" w:hAnsi="Times New Roman" w:cs="Times New Roman"/>
          <w:sz w:val="24"/>
          <w:lang w:val="en-IN"/>
        </w:rPr>
        <w:t xml:space="preserve"> 2010.</w:t>
      </w:r>
    </w:p>
    <w:p w14:paraId="704E56D5"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V. Turner, “Body, brain and culture,” Performing Arts Journal,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ol.10,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o.2, pp. 26–34, 1986.</w:t>
      </w:r>
    </w:p>
    <w:p w14:paraId="086625F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A. A. Raney, L. M. Arpan, K. Pashupati, D. A. Brill, “At the movies, on the web: an investigation of the effects of entertaining and interactive web content on site and brand evaluations,” Journal of Interactive Marketing,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ol.17,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o.4, pp. 38-53, 2003.</w:t>
      </w:r>
    </w:p>
    <w:p w14:paraId="51CC1115"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R. H. Ducoffe, “Advertising value and advertising on the web,” Journal of Advertising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ol.36,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o.5, pp. 21-21, 1996.</w:t>
      </w:r>
    </w:p>
    <w:p w14:paraId="1CB838FC"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J. Kisielius and B. Sternthal, “Detecting and explaining vividness effects in attitudinal judgments,” Journal of Marketing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ol.21,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54-64, 1984.</w:t>
      </w:r>
    </w:p>
    <w:p w14:paraId="626ED3AB"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E. Coupey, “Restructuring: constructive processing of information displays in consumer choice,” Journal of Consumer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ol.21,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83-99, 1994.</w:t>
      </w:r>
    </w:p>
    <w:p w14:paraId="50BB22D5"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U. M. Dholakia, R. P. Bagozzi, L. K. Pearo, “A social influence model of consumer participation in network-and small-group-based virtual communities,” International Journal of Research in Marketing,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ol.21,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o.3, pp. 241-263, 2004.</w:t>
      </w:r>
    </w:p>
    <w:p w14:paraId="36342BC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lastRenderedPageBreak/>
        <w:t xml:space="preserve">C. M. Cheung and M. K. Lee, “Understanding the sustainability of a virtual community: model development and empirical test,” Journal of Information Science,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ol.35,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o.3, pp. 279-298, 2009.</w:t>
      </w:r>
    </w:p>
    <w:p w14:paraId="0A81634B"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A. J. Flanagin and M. J. Metzger, “Internet use in the contemporary media environment,” Human Communication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ol.27,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153-181, 2001.</w:t>
      </w:r>
    </w:p>
    <w:p w14:paraId="20CAE57A"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M. Leland and S. Jaakko, “The meaning of playfulness: a review of the contemporary definitions of the concept across disciplines,” Journal for Computer Game Culture,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ol.</w:t>
      </w:r>
      <w:r w:rsidRPr="003A795E">
        <w:rPr>
          <w:rFonts w:ascii="Times New Roman" w:hAnsi="Times New Roman" w:cs="Times New Roman" w:hint="eastAsia"/>
          <w:sz w:val="24"/>
          <w:lang w:val="en-IN"/>
        </w:rPr>
        <w:t>1</w:t>
      </w:r>
      <w:r w:rsidRPr="003A795E">
        <w:rPr>
          <w:rFonts w:ascii="Times New Roman" w:hAnsi="Times New Roman" w:cs="Times New Roman"/>
          <w:sz w:val="24"/>
          <w:lang w:val="en-IN"/>
        </w:rPr>
        <w:t xml:space="preserve">2,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13–37, 2021.</w:t>
      </w:r>
    </w:p>
    <w:p w14:paraId="22D239C3"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R. Vaughan, “How advertising work: a planning model,” Journal of Advertising Research, pp. 22-28, 1993.</w:t>
      </w:r>
    </w:p>
    <w:p w14:paraId="75FEA968"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H. T. Wu, The Influence of Media Attributes on Persuasion Effects--A Laboratory Experiment on the WWW. Master’s thesis, National Central University, Taoyuan City, 1997.</w:t>
      </w:r>
    </w:p>
    <w:p w14:paraId="45B5E421"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D. V. Thompson and R. W. Hamilton, “The effects of information processing mode on consumers' responses to comparative advertising,” Journal of Consumer Research,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ol.32,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o.4, pp. 530-540, 2006.</w:t>
      </w:r>
    </w:p>
    <w:p w14:paraId="6DFDAEC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G. C. Homans, “Social behavior as exchange,” American Journal of Sociology, Vol.63, No.6, pp. 597-606, 1958.</w:t>
      </w:r>
    </w:p>
    <w:p w14:paraId="38283FD3"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N. M. Dixon, “Common knowledge: how companies thrive by sharing what they know,” Training &amp; Development, Vol.54, No.4, pp. 63-63, 2000.</w:t>
      </w:r>
    </w:p>
    <w:p w14:paraId="7B25489B"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S. C. Chu and Y. Kim, “Determinants of consumer engagement in electronic word-of-mouth (eWOM) in social networking sites,” International Journal of Advertising, Vol.30, No.1, 47-75, 2011.</w:t>
      </w:r>
    </w:p>
    <w:p w14:paraId="605F6309"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M. Sharratt and A. Usoro, “Understanding knowledge-sharing in online communities of practice,” Electronic Journal on Knowledge Management, Vol.1, No.2, pp. 187-196, 2003.</w:t>
      </w:r>
    </w:p>
    <w:p w14:paraId="46672C82"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C. M. Ridings, D. Gefen, B. Arinze, “Some antecedents and effects of trust in virtual communities,” The Journal of Strategic Information Systems, Vol.11, No.(3-4), pp. 271-295, 2002.</w:t>
      </w:r>
    </w:p>
    <w:p w14:paraId="7F2341B4"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R. Belk, “Sharing,” Journal of Consumer Research, Vol.36, No.5, pp. 715-734, 2009.</w:t>
      </w:r>
    </w:p>
    <w:p w14:paraId="069C855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A. S. Bakare, D. T. Abdurrahaman, A. Owusu, “Forwarding of messages via WhatsApp: the mediating role of emotional evocativeness,” Howard Journal of Communications, Vol.33, No.3, pp. 265-280, 2021.</w:t>
      </w:r>
    </w:p>
    <w:p w14:paraId="3DB4F4B6"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X. Luo, “Uses and gratifications theory and e-consumer behaviors: a structural equation modeling study,” Journal of Interactive advertising, Vol.2, No.2, pp. 34-41, 2002.</w:t>
      </w:r>
    </w:p>
    <w:p w14:paraId="621CBF3C"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C. M. Cheung, M. K. Lee, and N. Rabjohn, “The impact of electronic word-of-mouth: The adoption of online opinions in online customer communities,” Internet Research, Vol.18, No.3, pp. 229-247, 2008.</w:t>
      </w:r>
    </w:p>
    <w:p w14:paraId="03E147D4"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Y. H. Fang, A Study of the Intention of Forwarding Online Content with Social Media. Master’s thesis, National Central University, Taoyuan City, 2015.</w:t>
      </w:r>
    </w:p>
    <w:p w14:paraId="748D3A1F"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lastRenderedPageBreak/>
        <w:t xml:space="preserve">I. M. Wu, A Study on the Moderating Effect of Source Credibility on the Relationship between Message Characteristics and Intention to Share in Social Networking Sites. Master’s thesis, Southern Taiwan University of Science and Technology, </w:t>
      </w:r>
      <w:r w:rsidRPr="003A795E">
        <w:rPr>
          <w:rFonts w:ascii="Times New Roman" w:hAnsi="Times New Roman" w:cs="Times New Roman" w:hint="eastAsia"/>
          <w:sz w:val="24"/>
          <w:lang w:val="en-IN"/>
        </w:rPr>
        <w:t xml:space="preserve">Tainan City, </w:t>
      </w:r>
      <w:r w:rsidRPr="003A795E">
        <w:rPr>
          <w:rFonts w:ascii="Times New Roman" w:hAnsi="Times New Roman" w:cs="Times New Roman"/>
          <w:sz w:val="24"/>
          <w:lang w:val="en-IN"/>
        </w:rPr>
        <w:t xml:space="preserve">2017. </w:t>
      </w:r>
    </w:p>
    <w:p w14:paraId="68FBBA9C"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Park, S. J. Lennon, L. Stoel, “On‐line product presentation: effects on mood, perceived risk, and purchase intention,” Psychology &amp; Marketing, Vol.22, No.9, pp. 695-719, 2005.</w:t>
      </w:r>
    </w:p>
    <w:p w14:paraId="1C32DC8C"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S. W. Sussman and W. S. Siegal, “Informational influence in organizations: an integrated approach to knowledge adoption,” Information Systems Research, Vol.14, No.1, pp. 47-65, 2003.</w:t>
      </w:r>
    </w:p>
    <w:p w14:paraId="6643B395"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F. D. Davis, R. P. Bagozzi, P. R. Warshaw, “Extrinsic and intrinsic motivation to use computers in the workplace,” Journal of Applied Social Psychology, Vol.22, No.14, pp. 1111-1132, 1992.</w:t>
      </w:r>
    </w:p>
    <w:p w14:paraId="4E4D5B55"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J. W. Moon and Y. G. Kim, “Extending the TAM for a World-Wide-Web context,” Information &amp; Management, Vol.38, No.4, pp. 217-230, 2001.</w:t>
      </w:r>
    </w:p>
    <w:p w14:paraId="08B59D8E"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H. Van der Heijden, “User acceptance of hedonic information systems,” MIS Quarterly, pp. 695-704, 2004.</w:t>
      </w:r>
    </w:p>
    <w:p w14:paraId="3A6A039D"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R. Belk, “Why not share rather than own?” The Annals of the American Academy of Political and Social Science, Vol. 611, No.1, pp. 126-140, 2007.</w:t>
      </w:r>
    </w:p>
    <w:p w14:paraId="10196C43"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L. H. Ke, A Study of Bloggers'' Information Gathering and Sharing Behavior. Master’s thesis, National Taiwan University, </w:t>
      </w:r>
      <w:r w:rsidRPr="003A795E">
        <w:rPr>
          <w:rFonts w:ascii="Times New Roman" w:hAnsi="Times New Roman" w:cs="Times New Roman" w:hint="eastAsia"/>
          <w:sz w:val="24"/>
          <w:lang w:val="en-IN"/>
        </w:rPr>
        <w:t xml:space="preserve">Taipei City, </w:t>
      </w:r>
      <w:r w:rsidRPr="003A795E">
        <w:rPr>
          <w:rFonts w:ascii="Times New Roman" w:hAnsi="Times New Roman" w:cs="Times New Roman"/>
          <w:sz w:val="24"/>
          <w:lang w:val="en-IN"/>
        </w:rPr>
        <w:t>2007.</w:t>
      </w:r>
    </w:p>
    <w:p w14:paraId="3A5B1218"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I. Ajzen and M. Fishbein, “Attitude-behavior relations: a theoretical analysis and review of empirical research,” Psychological Bulletin, Vol.84, No.5, pp. 888–918, 1977.</w:t>
      </w:r>
    </w:p>
    <w:p w14:paraId="52D1EEB2" w14:textId="77777777" w:rsidR="00B5424F" w:rsidRPr="003A795E"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G. W. Bock, R. W. Zmud, Y. G. Kim, J. N. Lee, “Behavioral intention formation in knowledge sharing: examining the roles of extrinsic motivators, social-psychological factors, and organizational climate,” MIS Quarterly, </w:t>
      </w:r>
      <w:r w:rsidRPr="003A795E">
        <w:rPr>
          <w:rFonts w:ascii="Times New Roman" w:hAnsi="Times New Roman" w:cs="Times New Roman" w:hint="eastAsia"/>
          <w:sz w:val="24"/>
          <w:lang w:val="en-IN"/>
        </w:rPr>
        <w:t>V</w:t>
      </w:r>
      <w:r w:rsidRPr="003A795E">
        <w:rPr>
          <w:rFonts w:ascii="Times New Roman" w:hAnsi="Times New Roman" w:cs="Times New Roman"/>
          <w:sz w:val="24"/>
          <w:lang w:val="en-IN"/>
        </w:rPr>
        <w:t xml:space="preserve">ol.29, </w:t>
      </w:r>
      <w:r w:rsidRPr="003A795E">
        <w:rPr>
          <w:rFonts w:ascii="Times New Roman" w:hAnsi="Times New Roman" w:cs="Times New Roman" w:hint="eastAsia"/>
          <w:sz w:val="24"/>
          <w:lang w:val="en-IN"/>
        </w:rPr>
        <w:t>N</w:t>
      </w:r>
      <w:r w:rsidRPr="003A795E">
        <w:rPr>
          <w:rFonts w:ascii="Times New Roman" w:hAnsi="Times New Roman" w:cs="Times New Roman"/>
          <w:sz w:val="24"/>
          <w:lang w:val="en-IN"/>
        </w:rPr>
        <w:t>o.1, pp. 87-111, 2005.</w:t>
      </w:r>
    </w:p>
    <w:p w14:paraId="5ABF038C" w14:textId="77777777" w:rsidR="00B5424F" w:rsidRDefault="001E4018" w:rsidP="003A795E">
      <w:pPr>
        <w:pStyle w:val="EndNoteBibliography"/>
        <w:numPr>
          <w:ilvl w:val="0"/>
          <w:numId w:val="3"/>
        </w:numPr>
        <w:snapToGrid w:val="0"/>
        <w:spacing w:line="276" w:lineRule="auto"/>
        <w:ind w:left="720" w:hanging="720"/>
        <w:jc w:val="both"/>
        <w:rPr>
          <w:rFonts w:ascii="Times New Roman" w:hAnsi="Times New Roman" w:cs="Times New Roman"/>
          <w:sz w:val="24"/>
          <w:lang w:val="en-IN"/>
        </w:rPr>
      </w:pPr>
      <w:r w:rsidRPr="003A795E">
        <w:rPr>
          <w:rFonts w:ascii="Times New Roman" w:hAnsi="Times New Roman" w:cs="Times New Roman"/>
          <w:sz w:val="24"/>
          <w:lang w:val="en-IN"/>
        </w:rPr>
        <w:t xml:space="preserve">S, Ha and J. Ahn, “Why are you sharing others’ Tweets? The impact of argument quality and source credibility on information sharing behavior decision,” The Ninth Information Systems International Conference, Vol.2011, No.4, pp. 1–11, 2011. </w:t>
      </w:r>
    </w:p>
    <w:p w14:paraId="2510A6B8" w14:textId="0AD89AEB" w:rsidR="0086699C" w:rsidRDefault="0086699C">
      <w:pPr>
        <w:widowControl/>
        <w:rPr>
          <w:rFonts w:eastAsia="Times New Roman"/>
          <w:noProof/>
          <w:kern w:val="0"/>
          <w:lang w:val="en-IN" w:eastAsia="pl-PL"/>
        </w:rPr>
      </w:pPr>
      <w:r>
        <w:rPr>
          <w:lang w:val="en-IN"/>
        </w:rPr>
        <w:br w:type="page"/>
      </w:r>
    </w:p>
    <w:p w14:paraId="32BBD415" w14:textId="77777777" w:rsidR="0086699C" w:rsidRPr="003A795E" w:rsidRDefault="0086699C" w:rsidP="0086699C">
      <w:pPr>
        <w:pStyle w:val="EndNoteBibliography"/>
        <w:snapToGrid w:val="0"/>
        <w:spacing w:line="276" w:lineRule="auto"/>
        <w:ind w:left="720"/>
        <w:jc w:val="both"/>
        <w:rPr>
          <w:rFonts w:ascii="Times New Roman" w:hAnsi="Times New Roman" w:cs="Times New Roman"/>
          <w:sz w:val="24"/>
          <w:lang w:val="en-IN"/>
        </w:rPr>
      </w:pPr>
    </w:p>
    <w:sectPr w:rsidR="0086699C" w:rsidRPr="003A795E" w:rsidSect="00C65AD8">
      <w:headerReference w:type="even" r:id="rId14"/>
      <w:headerReference w:type="default" r:id="rId15"/>
      <w:headerReference w:type="first" r:id="rId16"/>
      <w:pgSz w:w="11906" w:h="16838" w:code="9"/>
      <w:pgMar w:top="1440" w:right="1800" w:bottom="1440" w:left="1800" w:header="567" w:footer="567"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FA0E8" w14:textId="77777777" w:rsidR="009E4DA2" w:rsidRDefault="009E4DA2">
      <w:r>
        <w:separator/>
      </w:r>
    </w:p>
  </w:endnote>
  <w:endnote w:type="continuationSeparator" w:id="0">
    <w:p w14:paraId="7BB56D78" w14:textId="77777777" w:rsidR="009E4DA2" w:rsidRDefault="009E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標楷體">
    <w:altName w:val="微軟正黑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14AF" w14:textId="77777777" w:rsidR="009E4DA2" w:rsidRDefault="009E4DA2">
      <w:r>
        <w:separator/>
      </w:r>
    </w:p>
  </w:footnote>
  <w:footnote w:type="continuationSeparator" w:id="0">
    <w:p w14:paraId="3F924ADF" w14:textId="77777777" w:rsidR="009E4DA2" w:rsidRDefault="009E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2693" w14:textId="71E492BF" w:rsidR="000F5406" w:rsidRDefault="000F5406" w:rsidP="003A795E">
    <w:pPr>
      <w:pStyle w:val="aa"/>
    </w:pPr>
    <w:r>
      <w:rPr>
        <w:rStyle w:val="af0"/>
      </w:rPr>
      <w:fldChar w:fldCharType="begin"/>
    </w:r>
    <w:r>
      <w:rPr>
        <w:rStyle w:val="af0"/>
      </w:rPr>
      <w:instrText xml:space="preserve"> PAGE </w:instrText>
    </w:r>
    <w:r>
      <w:rPr>
        <w:rStyle w:val="af0"/>
      </w:rPr>
      <w:fldChar w:fldCharType="separate"/>
    </w:r>
    <w:r w:rsidR="00EB3439">
      <w:rPr>
        <w:rStyle w:val="af0"/>
        <w:noProof/>
      </w:rPr>
      <w:t>2</w:t>
    </w:r>
    <w:r>
      <w:rPr>
        <w:rStyle w:val="af0"/>
      </w:rPr>
      <w:fldChar w:fldCharType="end"/>
    </w:r>
    <w:r w:rsidR="003A795E">
      <w:rPr>
        <w:rStyle w:val="af0"/>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A4BE" w14:textId="375AFF7D" w:rsidR="000F5406" w:rsidRPr="00557E22" w:rsidRDefault="00557E22" w:rsidP="00557E22">
    <w:pPr>
      <w:pStyle w:val="aa"/>
      <w:jc w:val="right"/>
    </w:pPr>
    <w:r w:rsidRPr="00557E22">
      <w:rPr>
        <w:i/>
        <w:iCs/>
      </w:rPr>
      <w:t>Jia-</w:t>
    </w:r>
    <w:proofErr w:type="spellStart"/>
    <w:r w:rsidRPr="00557E22">
      <w:rPr>
        <w:i/>
        <w:iCs/>
      </w:rPr>
      <w:t>Jeng</w:t>
    </w:r>
    <w:proofErr w:type="spellEnd"/>
    <w:r w:rsidRPr="00557E22">
      <w:rPr>
        <w:i/>
        <w:iCs/>
      </w:rPr>
      <w:t xml:space="preserve"> Hou, Xiang Bo, and Yung-</w:t>
    </w:r>
    <w:proofErr w:type="spellStart"/>
    <w:r w:rsidRPr="00557E22">
      <w:rPr>
        <w:i/>
        <w:iCs/>
      </w:rPr>
      <w:t>Chuan</w:t>
    </w:r>
    <w:proofErr w:type="spellEnd"/>
    <w:r w:rsidRPr="00557E22">
      <w:rPr>
        <w:i/>
        <w:iCs/>
      </w:rPr>
      <w:t xml:space="preserve"> Lin</w:t>
    </w:r>
    <w:r>
      <w:t xml:space="preserve"> </w:t>
    </w:r>
    <w:sdt>
      <w:sdtPr>
        <w:id w:val="-1532024891"/>
        <w:docPartObj>
          <w:docPartGallery w:val="Page Numbers (Top of Page)"/>
          <w:docPartUnique/>
        </w:docPartObj>
      </w:sdtPr>
      <w:sdtContent>
        <w:r>
          <w:fldChar w:fldCharType="begin"/>
        </w:r>
        <w:r>
          <w:instrText>PAGE   \* MERGEFORMAT</w:instrText>
        </w:r>
        <w:r>
          <w:fldChar w:fldCharType="separate"/>
        </w:r>
        <w:r w:rsidRPr="00557E22">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4A0" w:firstRow="1" w:lastRow="0" w:firstColumn="1" w:lastColumn="0" w:noHBand="0" w:noVBand="1"/>
    </w:tblPr>
    <w:tblGrid>
      <w:gridCol w:w="4139"/>
    </w:tblGrid>
    <w:tr w:rsidR="000F5406" w14:paraId="25AC2D08" w14:textId="77777777">
      <w:trPr>
        <w:jc w:val="right"/>
      </w:trPr>
      <w:tc>
        <w:tcPr>
          <w:tcW w:w="4139" w:type="dxa"/>
          <w:vAlign w:val="center"/>
        </w:tcPr>
        <w:p w14:paraId="4F8B7EEF" w14:textId="77777777" w:rsidR="000F5406" w:rsidRDefault="000F5406">
          <w:pPr>
            <w:widowControl/>
            <w:suppressAutoHyphens/>
            <w:autoSpaceDE w:val="0"/>
            <w:autoSpaceDN w:val="0"/>
            <w:adjustRightInd w:val="0"/>
            <w:spacing w:line="0" w:lineRule="atLeast"/>
            <w:rPr>
              <w:kern w:val="0"/>
              <w:sz w:val="18"/>
              <w:szCs w:val="20"/>
              <w:lang w:eastAsia="ar-SA"/>
            </w:rPr>
          </w:pPr>
          <w:r>
            <w:rPr>
              <w:kern w:val="0"/>
              <w:sz w:val="18"/>
              <w:szCs w:val="20"/>
              <w:lang w:eastAsia="ar-SA"/>
            </w:rPr>
            <w:t>International Journal of Electronic</w:t>
          </w:r>
          <w:r>
            <w:rPr>
              <w:rFonts w:hint="eastAsia"/>
              <w:kern w:val="0"/>
              <w:sz w:val="18"/>
              <w:szCs w:val="20"/>
              <w:lang w:eastAsia="ar-SA"/>
            </w:rPr>
            <w:t xml:space="preserve"> </w:t>
          </w:r>
          <w:r>
            <w:rPr>
              <w:kern w:val="0"/>
              <w:sz w:val="18"/>
              <w:szCs w:val="20"/>
              <w:lang w:eastAsia="ar-SA"/>
            </w:rPr>
            <w:t>Commerce Studies</w:t>
          </w:r>
        </w:p>
        <w:p w14:paraId="35917F46" w14:textId="7C57403B" w:rsidR="000F5406" w:rsidRDefault="000F5406">
          <w:pPr>
            <w:widowControl/>
            <w:suppressAutoHyphens/>
            <w:autoSpaceDE w:val="0"/>
            <w:autoSpaceDN w:val="0"/>
            <w:adjustRightInd w:val="0"/>
            <w:spacing w:line="0" w:lineRule="atLeast"/>
            <w:rPr>
              <w:kern w:val="0"/>
              <w:sz w:val="18"/>
              <w:szCs w:val="20"/>
            </w:rPr>
          </w:pPr>
          <w:r>
            <w:rPr>
              <w:kern w:val="0"/>
              <w:sz w:val="18"/>
              <w:szCs w:val="20"/>
              <w:lang w:eastAsia="ar-SA"/>
            </w:rPr>
            <w:t>Vol.</w:t>
          </w:r>
          <w:r w:rsidR="0086699C">
            <w:rPr>
              <w:kern w:val="0"/>
              <w:sz w:val="18"/>
              <w:szCs w:val="20"/>
            </w:rPr>
            <w:t>14</w:t>
          </w:r>
          <w:r>
            <w:rPr>
              <w:kern w:val="0"/>
              <w:sz w:val="18"/>
              <w:szCs w:val="20"/>
              <w:lang w:eastAsia="ar-SA"/>
            </w:rPr>
            <w:t>, No.</w:t>
          </w:r>
          <w:r w:rsidR="0086699C">
            <w:rPr>
              <w:kern w:val="0"/>
              <w:sz w:val="18"/>
              <w:szCs w:val="20"/>
            </w:rPr>
            <w:t>3</w:t>
          </w:r>
          <w:r>
            <w:rPr>
              <w:kern w:val="0"/>
              <w:sz w:val="18"/>
              <w:szCs w:val="20"/>
              <w:lang w:eastAsia="ar-SA"/>
            </w:rPr>
            <w:t>, pp.</w:t>
          </w:r>
          <w:r w:rsidR="0086699C">
            <w:rPr>
              <w:kern w:val="0"/>
              <w:sz w:val="18"/>
              <w:szCs w:val="20"/>
            </w:rPr>
            <w:t>1</w:t>
          </w:r>
          <w:r>
            <w:rPr>
              <w:kern w:val="0"/>
              <w:sz w:val="18"/>
              <w:szCs w:val="20"/>
              <w:lang w:eastAsia="ar-SA"/>
            </w:rPr>
            <w:t>-</w:t>
          </w:r>
          <w:r w:rsidR="0086699C">
            <w:rPr>
              <w:kern w:val="0"/>
              <w:sz w:val="18"/>
              <w:szCs w:val="20"/>
            </w:rPr>
            <w:t>20</w:t>
          </w:r>
          <w:r>
            <w:rPr>
              <w:kern w:val="0"/>
              <w:sz w:val="18"/>
              <w:szCs w:val="20"/>
              <w:lang w:eastAsia="ar-SA"/>
            </w:rPr>
            <w:t>, 20</w:t>
          </w:r>
          <w:r w:rsidR="0086699C">
            <w:rPr>
              <w:kern w:val="0"/>
              <w:sz w:val="18"/>
              <w:szCs w:val="20"/>
            </w:rPr>
            <w:t>23</w:t>
          </w:r>
        </w:p>
        <w:p w14:paraId="29CC8236" w14:textId="428FB1DA" w:rsidR="000F5406" w:rsidRDefault="000F5406">
          <w:pPr>
            <w:widowControl/>
            <w:suppressAutoHyphens/>
            <w:autoSpaceDE w:val="0"/>
            <w:autoSpaceDN w:val="0"/>
            <w:adjustRightInd w:val="0"/>
            <w:spacing w:line="0" w:lineRule="atLeast"/>
            <w:rPr>
              <w:sz w:val="18"/>
              <w:szCs w:val="16"/>
            </w:rPr>
          </w:pPr>
          <w:proofErr w:type="spellStart"/>
          <w:r>
            <w:rPr>
              <w:rFonts w:hint="eastAsia"/>
              <w:kern w:val="0"/>
              <w:sz w:val="18"/>
              <w:szCs w:val="20"/>
              <w:lang w:eastAsia="ar-SA"/>
            </w:rPr>
            <w:t>doi</w:t>
          </w:r>
          <w:proofErr w:type="spellEnd"/>
          <w:r>
            <w:rPr>
              <w:rFonts w:hint="eastAsia"/>
              <w:kern w:val="0"/>
              <w:sz w:val="18"/>
              <w:szCs w:val="20"/>
              <w:lang w:eastAsia="ar-SA"/>
            </w:rPr>
            <w:t xml:space="preserve">: </w:t>
          </w:r>
          <w:r>
            <w:rPr>
              <w:kern w:val="0"/>
              <w:sz w:val="18"/>
              <w:szCs w:val="20"/>
              <w:lang w:eastAsia="ar-SA"/>
            </w:rPr>
            <w:t>10.7903/ijecs.</w:t>
          </w:r>
          <w:r w:rsidR="0086699C">
            <w:rPr>
              <w:kern w:val="0"/>
              <w:sz w:val="18"/>
              <w:szCs w:val="20"/>
            </w:rPr>
            <w:t>2206</w:t>
          </w:r>
        </w:p>
      </w:tc>
    </w:tr>
  </w:tbl>
  <w:p w14:paraId="59485675" w14:textId="77777777" w:rsidR="000F5406" w:rsidRDefault="000F540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5F2C"/>
    <w:multiLevelType w:val="hybridMultilevel"/>
    <w:tmpl w:val="907EB818"/>
    <w:lvl w:ilvl="0" w:tplc="42A8B3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65667D"/>
    <w:multiLevelType w:val="multilevel"/>
    <w:tmpl w:val="2F65667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F945979"/>
    <w:multiLevelType w:val="hybridMultilevel"/>
    <w:tmpl w:val="907EB81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B3814F0"/>
    <w:multiLevelType w:val="multilevel"/>
    <w:tmpl w:val="6B3814F0"/>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793B2ED5"/>
    <w:multiLevelType w:val="multilevel"/>
    <w:tmpl w:val="793B2ED5"/>
    <w:lvl w:ilvl="0">
      <w:start w:val="1"/>
      <w:numFmt w:val="decimal"/>
      <w:pStyle w:val="Header1"/>
      <w:lvlText w:val="[%1]"/>
      <w:lvlJc w:val="left"/>
      <w:pPr>
        <w:ind w:left="775" w:hanging="720"/>
      </w:pPr>
      <w:rPr>
        <w:rFonts w:hint="eastAsia"/>
        <w:i w:val="0"/>
      </w:rPr>
    </w:lvl>
    <w:lvl w:ilvl="1">
      <w:start w:val="1"/>
      <w:numFmt w:val="ideographTraditional"/>
      <w:lvlText w:val="%2、"/>
      <w:lvlJc w:val="left"/>
      <w:pPr>
        <w:ind w:left="1015" w:hanging="480"/>
      </w:pPr>
    </w:lvl>
    <w:lvl w:ilvl="2">
      <w:start w:val="1"/>
      <w:numFmt w:val="lowerRoman"/>
      <w:lvlText w:val="%3."/>
      <w:lvlJc w:val="right"/>
      <w:pPr>
        <w:ind w:left="1495" w:hanging="480"/>
      </w:pPr>
    </w:lvl>
    <w:lvl w:ilvl="3">
      <w:start w:val="1"/>
      <w:numFmt w:val="decimal"/>
      <w:pStyle w:val="4"/>
      <w:lvlText w:val="%4."/>
      <w:lvlJc w:val="left"/>
      <w:pPr>
        <w:ind w:left="1975" w:hanging="480"/>
      </w:pPr>
    </w:lvl>
    <w:lvl w:ilvl="4">
      <w:start w:val="1"/>
      <w:numFmt w:val="ideographTraditional"/>
      <w:lvlText w:val="%5、"/>
      <w:lvlJc w:val="left"/>
      <w:pPr>
        <w:ind w:left="2455" w:hanging="480"/>
      </w:pPr>
    </w:lvl>
    <w:lvl w:ilvl="5">
      <w:start w:val="1"/>
      <w:numFmt w:val="lowerRoman"/>
      <w:pStyle w:val="6"/>
      <w:lvlText w:val="%6."/>
      <w:lvlJc w:val="right"/>
      <w:pPr>
        <w:ind w:left="2935" w:hanging="480"/>
      </w:pPr>
    </w:lvl>
    <w:lvl w:ilvl="6">
      <w:start w:val="1"/>
      <w:numFmt w:val="decimal"/>
      <w:lvlText w:val="%7."/>
      <w:lvlJc w:val="left"/>
      <w:pPr>
        <w:ind w:left="3415" w:hanging="480"/>
      </w:pPr>
    </w:lvl>
    <w:lvl w:ilvl="7">
      <w:start w:val="1"/>
      <w:numFmt w:val="ideographTraditional"/>
      <w:pStyle w:val="8"/>
      <w:lvlText w:val="%8、"/>
      <w:lvlJc w:val="left"/>
      <w:pPr>
        <w:ind w:left="3895" w:hanging="480"/>
      </w:pPr>
    </w:lvl>
    <w:lvl w:ilvl="8">
      <w:start w:val="1"/>
      <w:numFmt w:val="lowerRoman"/>
      <w:pStyle w:val="9"/>
      <w:lvlText w:val="%9."/>
      <w:lvlJc w:val="right"/>
      <w:pPr>
        <w:ind w:left="4375" w:hanging="480"/>
      </w:pPr>
    </w:lvl>
  </w:abstractNum>
  <w:num w:numId="1" w16cid:durableId="1638366600">
    <w:abstractNumId w:val="4"/>
  </w:num>
  <w:num w:numId="2" w16cid:durableId="1283266803">
    <w:abstractNumId w:val="3"/>
  </w:num>
  <w:num w:numId="3" w16cid:durableId="290674024">
    <w:abstractNumId w:val="1"/>
  </w:num>
  <w:num w:numId="4" w16cid:durableId="1103038948">
    <w:abstractNumId w:val="0"/>
  </w:num>
  <w:num w:numId="5" w16cid:durableId="120817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bUwMTUxMDE3NDNX0lEKTi0uzszPAykwrAUANCAdSSwAAAA="/>
    <w:docVar w:name="commondata" w:val="eyJoZGlkIjoiYzc3MTJmNjY3ZmE4ZTE5NmQ1Mjk5MDM4OTAzYmRlNzEifQ=="/>
  </w:docVars>
  <w:rsids>
    <w:rsidRoot w:val="00EC20A2"/>
    <w:rsid w:val="000063AF"/>
    <w:rsid w:val="00025824"/>
    <w:rsid w:val="00036D52"/>
    <w:rsid w:val="00042B05"/>
    <w:rsid w:val="00061C5E"/>
    <w:rsid w:val="00077489"/>
    <w:rsid w:val="00080C32"/>
    <w:rsid w:val="00081C8F"/>
    <w:rsid w:val="00087D75"/>
    <w:rsid w:val="000A5474"/>
    <w:rsid w:val="000A777A"/>
    <w:rsid w:val="000B406F"/>
    <w:rsid w:val="000C0242"/>
    <w:rsid w:val="000D69CD"/>
    <w:rsid w:val="000F3AF7"/>
    <w:rsid w:val="000F5406"/>
    <w:rsid w:val="001110F3"/>
    <w:rsid w:val="00132C98"/>
    <w:rsid w:val="001373D4"/>
    <w:rsid w:val="00140812"/>
    <w:rsid w:val="00151B39"/>
    <w:rsid w:val="001538BF"/>
    <w:rsid w:val="00153CE2"/>
    <w:rsid w:val="001755D5"/>
    <w:rsid w:val="001810CF"/>
    <w:rsid w:val="00197759"/>
    <w:rsid w:val="001A5E98"/>
    <w:rsid w:val="001A746F"/>
    <w:rsid w:val="001B1FD0"/>
    <w:rsid w:val="001B5CB7"/>
    <w:rsid w:val="001C6F5D"/>
    <w:rsid w:val="001D4179"/>
    <w:rsid w:val="001E4018"/>
    <w:rsid w:val="001F3A6F"/>
    <w:rsid w:val="002012BB"/>
    <w:rsid w:val="002178BA"/>
    <w:rsid w:val="002506BC"/>
    <w:rsid w:val="00253CA2"/>
    <w:rsid w:val="00262AFF"/>
    <w:rsid w:val="00265FCC"/>
    <w:rsid w:val="00272760"/>
    <w:rsid w:val="00272FF7"/>
    <w:rsid w:val="002814CB"/>
    <w:rsid w:val="00282905"/>
    <w:rsid w:val="002927F5"/>
    <w:rsid w:val="002A6935"/>
    <w:rsid w:val="002C32D3"/>
    <w:rsid w:val="002E25E3"/>
    <w:rsid w:val="00322548"/>
    <w:rsid w:val="00323A16"/>
    <w:rsid w:val="003365FD"/>
    <w:rsid w:val="00340066"/>
    <w:rsid w:val="003629BB"/>
    <w:rsid w:val="00393D47"/>
    <w:rsid w:val="003A2A51"/>
    <w:rsid w:val="003A795E"/>
    <w:rsid w:val="003B14F4"/>
    <w:rsid w:val="003C5FCD"/>
    <w:rsid w:val="003E0AE8"/>
    <w:rsid w:val="004202D6"/>
    <w:rsid w:val="00477E7F"/>
    <w:rsid w:val="00494CEC"/>
    <w:rsid w:val="004A4D57"/>
    <w:rsid w:val="004D724C"/>
    <w:rsid w:val="0050097C"/>
    <w:rsid w:val="0051289C"/>
    <w:rsid w:val="00512E9A"/>
    <w:rsid w:val="0053121A"/>
    <w:rsid w:val="00535487"/>
    <w:rsid w:val="0053677E"/>
    <w:rsid w:val="00557E22"/>
    <w:rsid w:val="00565F9B"/>
    <w:rsid w:val="00596F92"/>
    <w:rsid w:val="005A7AEC"/>
    <w:rsid w:val="005C16BD"/>
    <w:rsid w:val="005D10B8"/>
    <w:rsid w:val="005E38AF"/>
    <w:rsid w:val="005E58E0"/>
    <w:rsid w:val="005E752F"/>
    <w:rsid w:val="00611EDD"/>
    <w:rsid w:val="00613F81"/>
    <w:rsid w:val="006229BA"/>
    <w:rsid w:val="00623884"/>
    <w:rsid w:val="006A1A72"/>
    <w:rsid w:val="006C3F55"/>
    <w:rsid w:val="006D0012"/>
    <w:rsid w:val="007151F9"/>
    <w:rsid w:val="00722D9F"/>
    <w:rsid w:val="007264C4"/>
    <w:rsid w:val="007362FC"/>
    <w:rsid w:val="00737D70"/>
    <w:rsid w:val="0077186C"/>
    <w:rsid w:val="007819C4"/>
    <w:rsid w:val="007C57E8"/>
    <w:rsid w:val="007D0AA3"/>
    <w:rsid w:val="007D6C6C"/>
    <w:rsid w:val="00837ABF"/>
    <w:rsid w:val="0085638A"/>
    <w:rsid w:val="0086699C"/>
    <w:rsid w:val="00887C11"/>
    <w:rsid w:val="00893941"/>
    <w:rsid w:val="008B12D9"/>
    <w:rsid w:val="008E4669"/>
    <w:rsid w:val="008F4649"/>
    <w:rsid w:val="009040EA"/>
    <w:rsid w:val="00905207"/>
    <w:rsid w:val="00912459"/>
    <w:rsid w:val="009232DE"/>
    <w:rsid w:val="009233E2"/>
    <w:rsid w:val="00935917"/>
    <w:rsid w:val="00953015"/>
    <w:rsid w:val="00954A53"/>
    <w:rsid w:val="00956034"/>
    <w:rsid w:val="009628D1"/>
    <w:rsid w:val="0098698D"/>
    <w:rsid w:val="00986FA9"/>
    <w:rsid w:val="00993DF6"/>
    <w:rsid w:val="009D1D53"/>
    <w:rsid w:val="009E2AC9"/>
    <w:rsid w:val="009E4DA2"/>
    <w:rsid w:val="009F15D4"/>
    <w:rsid w:val="009F599F"/>
    <w:rsid w:val="00A05BE3"/>
    <w:rsid w:val="00A165B8"/>
    <w:rsid w:val="00A37054"/>
    <w:rsid w:val="00A44CD4"/>
    <w:rsid w:val="00A67231"/>
    <w:rsid w:val="00AA2CB9"/>
    <w:rsid w:val="00AB4A95"/>
    <w:rsid w:val="00AB6BF2"/>
    <w:rsid w:val="00AE0D4F"/>
    <w:rsid w:val="00AF6C98"/>
    <w:rsid w:val="00B01360"/>
    <w:rsid w:val="00B42018"/>
    <w:rsid w:val="00B45FF7"/>
    <w:rsid w:val="00B50D54"/>
    <w:rsid w:val="00B5424F"/>
    <w:rsid w:val="00B757D5"/>
    <w:rsid w:val="00B823D2"/>
    <w:rsid w:val="00B840D0"/>
    <w:rsid w:val="00BB3210"/>
    <w:rsid w:val="00BD62E0"/>
    <w:rsid w:val="00C06D56"/>
    <w:rsid w:val="00C13CE5"/>
    <w:rsid w:val="00C40283"/>
    <w:rsid w:val="00C42B01"/>
    <w:rsid w:val="00C5136D"/>
    <w:rsid w:val="00C612A6"/>
    <w:rsid w:val="00C65AD8"/>
    <w:rsid w:val="00C94DF3"/>
    <w:rsid w:val="00C959A5"/>
    <w:rsid w:val="00CB378D"/>
    <w:rsid w:val="00D0445B"/>
    <w:rsid w:val="00D16142"/>
    <w:rsid w:val="00D16EC1"/>
    <w:rsid w:val="00D523D2"/>
    <w:rsid w:val="00D52582"/>
    <w:rsid w:val="00D61B81"/>
    <w:rsid w:val="00D83110"/>
    <w:rsid w:val="00DB4892"/>
    <w:rsid w:val="00DE37F2"/>
    <w:rsid w:val="00DE7734"/>
    <w:rsid w:val="00E04BA4"/>
    <w:rsid w:val="00E16452"/>
    <w:rsid w:val="00E20C88"/>
    <w:rsid w:val="00E22DA2"/>
    <w:rsid w:val="00E3064F"/>
    <w:rsid w:val="00E55FAC"/>
    <w:rsid w:val="00EA1E4F"/>
    <w:rsid w:val="00EB1992"/>
    <w:rsid w:val="00EB3439"/>
    <w:rsid w:val="00EC20A2"/>
    <w:rsid w:val="00F13A95"/>
    <w:rsid w:val="00F15F4E"/>
    <w:rsid w:val="00F2649A"/>
    <w:rsid w:val="00F353DB"/>
    <w:rsid w:val="00F4776C"/>
    <w:rsid w:val="00F5677D"/>
    <w:rsid w:val="00F7442A"/>
    <w:rsid w:val="00FE0A44"/>
    <w:rsid w:val="0AA17826"/>
    <w:rsid w:val="44850E3A"/>
    <w:rsid w:val="48D64C06"/>
    <w:rsid w:val="77A324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3995B"/>
  <w15:docId w15:val="{29A3C660-7C55-46C5-A27F-E1E6E1A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qFormat="1"/>
    <w:lsdException w:name="heading 5" w:semiHidden="1" w:unhideWhenUsed="1" w:qFormat="1"/>
    <w:lsdException w:name="heading 6" w:uiPriority="9"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lang w:eastAsia="zh-TW"/>
    </w:rPr>
  </w:style>
  <w:style w:type="paragraph" w:styleId="3">
    <w:name w:val="heading 3"/>
    <w:basedOn w:val="a"/>
    <w:next w:val="a"/>
    <w:link w:val="30"/>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0"/>
    <w:link w:val="40"/>
    <w:qFormat/>
    <w:pPr>
      <w:keepNext/>
      <w:widowControl/>
      <w:numPr>
        <w:ilvl w:val="3"/>
        <w:numId w:val="1"/>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pPr>
      <w:widowControl/>
      <w:numPr>
        <w:ilvl w:val="5"/>
        <w:numId w:val="1"/>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pPr>
      <w:widowControl/>
      <w:numPr>
        <w:ilvl w:val="7"/>
        <w:numId w:val="1"/>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pPr>
      <w:widowControl/>
      <w:numPr>
        <w:ilvl w:val="8"/>
        <w:numId w:val="1"/>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a5">
    <w:name w:val="annotation text"/>
    <w:basedOn w:val="a"/>
    <w:link w:val="a6"/>
    <w:unhideWhenUsed/>
    <w:qFormat/>
  </w:style>
  <w:style w:type="paragraph" w:styleId="a7">
    <w:name w:val="Plain Text"/>
    <w:basedOn w:val="a"/>
    <w:qFormat/>
    <w:pPr>
      <w:jc w:val="both"/>
    </w:pPr>
    <w:rPr>
      <w:rFonts w:ascii="MS Mincho" w:eastAsia="MS Mincho" w:hAnsi="Courier New" w:cs="Courier New"/>
      <w:sz w:val="21"/>
      <w:szCs w:val="21"/>
      <w:lang w:eastAsia="ja-JP"/>
    </w:rPr>
  </w:style>
  <w:style w:type="paragraph" w:styleId="a8">
    <w:name w:val="Balloon Text"/>
    <w:basedOn w:val="a"/>
    <w:semiHidden/>
    <w:qFormat/>
    <w:rPr>
      <w:rFonts w:ascii="Arial" w:hAnsi="Arial"/>
      <w:sz w:val="18"/>
      <w:szCs w:val="18"/>
    </w:rPr>
  </w:style>
  <w:style w:type="paragraph" w:styleId="a9">
    <w:name w:val="footer"/>
    <w:basedOn w:val="a"/>
    <w:qFormat/>
    <w:pPr>
      <w:tabs>
        <w:tab w:val="center" w:pos="4153"/>
        <w:tab w:val="right" w:pos="8306"/>
      </w:tabs>
      <w:snapToGrid w:val="0"/>
    </w:pPr>
    <w:rPr>
      <w:sz w:val="20"/>
      <w:szCs w:val="20"/>
    </w:rPr>
  </w:style>
  <w:style w:type="paragraph" w:styleId="aa">
    <w:name w:val="header"/>
    <w:basedOn w:val="a"/>
    <w:link w:val="ab"/>
    <w:uiPriority w:val="99"/>
    <w:qFormat/>
    <w:pPr>
      <w:tabs>
        <w:tab w:val="center" w:pos="4153"/>
        <w:tab w:val="right" w:pos="8306"/>
      </w:tabs>
      <w:snapToGrid w:val="0"/>
    </w:pPr>
    <w:rPr>
      <w:sz w:val="20"/>
      <w:szCs w:val="20"/>
    </w:rPr>
  </w:style>
  <w:style w:type="paragraph" w:styleId="Web">
    <w:name w:val="Normal (Web)"/>
    <w:basedOn w:val="a"/>
    <w:link w:val="Web0"/>
    <w:qFormat/>
    <w:pPr>
      <w:widowControl/>
      <w:spacing w:before="100" w:beforeAutospacing="1" w:after="100" w:afterAutospacing="1"/>
    </w:pPr>
    <w:rPr>
      <w:rFonts w:ascii="Arial Unicode MS" w:eastAsia="Arial Unicode MS" w:hAnsi="Arial Unicode MS" w:cs="Arial Unicode MS"/>
      <w:kern w:val="0"/>
    </w:rPr>
  </w:style>
  <w:style w:type="paragraph" w:styleId="ac">
    <w:name w:val="annotation subject"/>
    <w:basedOn w:val="a5"/>
    <w:next w:val="a5"/>
    <w:link w:val="ad"/>
    <w:semiHidden/>
    <w:unhideWhenUsed/>
    <w:qFormat/>
    <w:rPr>
      <w:b/>
      <w:bCs/>
    </w:rPr>
  </w:style>
  <w:style w:type="table" w:styleId="ae">
    <w:name w:val="Table Grid"/>
    <w:basedOn w:val="a2"/>
    <w:qFormat/>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bCs/>
    </w:rPr>
  </w:style>
  <w:style w:type="character" w:styleId="af0">
    <w:name w:val="page number"/>
    <w:basedOn w:val="a1"/>
    <w:qFormat/>
  </w:style>
  <w:style w:type="character" w:styleId="af1">
    <w:name w:val="FollowedHyperlink"/>
    <w:basedOn w:val="a1"/>
    <w:qFormat/>
    <w:rPr>
      <w:color w:val="800080"/>
      <w:u w:val="single"/>
    </w:rPr>
  </w:style>
  <w:style w:type="character" w:styleId="af2">
    <w:name w:val="Hyperlink"/>
    <w:basedOn w:val="a1"/>
    <w:qFormat/>
    <w:rPr>
      <w:rFonts w:ascii="Verdana" w:hAnsi="Verdana" w:hint="default"/>
      <w:color w:val="000033"/>
      <w:sz w:val="20"/>
      <w:szCs w:val="20"/>
      <w:u w:val="single"/>
    </w:rPr>
  </w:style>
  <w:style w:type="character" w:styleId="af3">
    <w:name w:val="annotation reference"/>
    <w:basedOn w:val="a1"/>
    <w:semiHidden/>
    <w:unhideWhenUsed/>
    <w:qFormat/>
    <w:rPr>
      <w:sz w:val="18"/>
      <w:szCs w:val="18"/>
    </w:rPr>
  </w:style>
  <w:style w:type="paragraph" w:customStyle="1" w:styleId="2">
    <w:name w:val="樣式2"/>
    <w:basedOn w:val="a"/>
    <w:qFormat/>
    <w:pPr>
      <w:spacing w:before="120" w:line="480" w:lineRule="auto"/>
      <w:jc w:val="both"/>
    </w:pPr>
    <w:rPr>
      <w:bCs/>
      <w:kern w:val="0"/>
      <w:szCs w:val="20"/>
    </w:rPr>
  </w:style>
  <w:style w:type="paragraph" w:customStyle="1" w:styleId="1">
    <w:name w:val="頁碼1"/>
    <w:basedOn w:val="a"/>
    <w:qFormat/>
    <w:pPr>
      <w:widowControl/>
      <w:jc w:val="center"/>
    </w:pPr>
    <w:rPr>
      <w:rFonts w:ascii="Times" w:hAnsi="Times"/>
      <w:kern w:val="0"/>
      <w:szCs w:val="20"/>
      <w:lang w:eastAsia="en-US"/>
    </w:rPr>
  </w:style>
  <w:style w:type="character" w:customStyle="1" w:styleId="40">
    <w:name w:val="標題 4 字元"/>
    <w:basedOn w:val="a1"/>
    <w:link w:val="4"/>
    <w:qFormat/>
    <w:rPr>
      <w:rFonts w:eastAsia="Times New Roman"/>
      <w:i/>
      <w:iCs/>
      <w:kern w:val="1"/>
      <w:sz w:val="18"/>
      <w:szCs w:val="18"/>
      <w:lang w:eastAsia="en-US"/>
    </w:rPr>
  </w:style>
  <w:style w:type="character" w:customStyle="1" w:styleId="60">
    <w:name w:val="標題 6 字元"/>
    <w:basedOn w:val="a1"/>
    <w:link w:val="6"/>
    <w:uiPriority w:val="9"/>
    <w:qFormat/>
    <w:rPr>
      <w:rFonts w:eastAsia="Times New Roman"/>
      <w:i/>
      <w:iCs/>
      <w:kern w:val="1"/>
      <w:sz w:val="16"/>
      <w:szCs w:val="16"/>
      <w:lang w:eastAsia="en-US"/>
    </w:rPr>
  </w:style>
  <w:style w:type="character" w:customStyle="1" w:styleId="80">
    <w:name w:val="標題 8 字元"/>
    <w:basedOn w:val="a1"/>
    <w:link w:val="8"/>
    <w:uiPriority w:val="9"/>
    <w:qFormat/>
    <w:rPr>
      <w:rFonts w:eastAsia="Times New Roman"/>
      <w:i/>
      <w:iCs/>
      <w:kern w:val="1"/>
      <w:sz w:val="16"/>
      <w:szCs w:val="16"/>
      <w:lang w:eastAsia="en-US"/>
    </w:rPr>
  </w:style>
  <w:style w:type="character" w:customStyle="1" w:styleId="90">
    <w:name w:val="標題 9 字元"/>
    <w:basedOn w:val="a1"/>
    <w:link w:val="9"/>
    <w:uiPriority w:val="9"/>
    <w:qFormat/>
    <w:rPr>
      <w:rFonts w:eastAsia="Times New Roman"/>
      <w:kern w:val="1"/>
      <w:sz w:val="16"/>
      <w:szCs w:val="16"/>
      <w:lang w:eastAsia="en-US"/>
    </w:rPr>
  </w:style>
  <w:style w:type="paragraph" w:customStyle="1" w:styleId="IJECS">
    <w:name w:val="IJECS文獻"/>
    <w:basedOn w:val="a"/>
    <w:qFormat/>
    <w:pPr>
      <w:overflowPunct w:val="0"/>
      <w:autoSpaceDE w:val="0"/>
      <w:autoSpaceDN w:val="0"/>
      <w:snapToGrid w:val="0"/>
      <w:ind w:left="480" w:hanging="480"/>
      <w:jc w:val="both"/>
    </w:pPr>
    <w:rPr>
      <w:color w:val="000000"/>
    </w:rPr>
  </w:style>
  <w:style w:type="paragraph" w:customStyle="1" w:styleId="Header1">
    <w:name w:val="Header 1"/>
    <w:basedOn w:val="a"/>
    <w:qFormat/>
    <w:pPr>
      <w:widowControl/>
      <w:numPr>
        <w:numId w:val="1"/>
      </w:numPr>
      <w:tabs>
        <w:tab w:val="left" w:pos="360"/>
      </w:tabs>
      <w:suppressAutoHyphens/>
      <w:spacing w:before="240" w:after="120" w:line="240" w:lineRule="exact"/>
      <w:outlineLvl w:val="0"/>
    </w:pPr>
    <w:rPr>
      <w:rFonts w:eastAsia="SimSun"/>
      <w:b/>
      <w:bCs/>
      <w:kern w:val="1"/>
      <w:sz w:val="28"/>
      <w:szCs w:val="28"/>
      <w:lang w:eastAsia="zh-CN"/>
    </w:rPr>
  </w:style>
  <w:style w:type="character" w:customStyle="1" w:styleId="a4">
    <w:name w:val="本文 字元"/>
    <w:basedOn w:val="a1"/>
    <w:link w:val="a0"/>
    <w:qFormat/>
    <w:rPr>
      <w:kern w:val="2"/>
      <w:sz w:val="24"/>
      <w:szCs w:val="24"/>
    </w:rPr>
  </w:style>
  <w:style w:type="paragraph" w:customStyle="1" w:styleId="ijecstitle">
    <w:name w:val="ijecs_title"/>
    <w:basedOn w:val="Web"/>
    <w:link w:val="ijecstitle0"/>
    <w:qFormat/>
    <w:pPr>
      <w:snapToGrid w:val="0"/>
      <w:spacing w:before="0" w:beforeAutospacing="0" w:after="0" w:afterAutospacing="0"/>
      <w:jc w:val="center"/>
      <w:textAlignment w:val="top"/>
    </w:pPr>
    <w:rPr>
      <w:rFonts w:ascii="Arial" w:hAnsi="Arial" w:cs="Arial"/>
      <w:b/>
      <w:bCs/>
      <w:sz w:val="32"/>
      <w:szCs w:val="32"/>
    </w:rPr>
  </w:style>
  <w:style w:type="paragraph" w:customStyle="1" w:styleId="ijecsauthor">
    <w:name w:val="ijecs_author"/>
    <w:basedOn w:val="Web"/>
    <w:link w:val="ijecsauthor0"/>
    <w:qFormat/>
    <w:pPr>
      <w:pBdr>
        <w:bottom w:val="single" w:sz="6" w:space="1" w:color="auto"/>
      </w:pBdr>
      <w:snapToGrid w:val="0"/>
      <w:spacing w:before="0" w:beforeAutospacing="0" w:after="0" w:afterAutospacing="0"/>
      <w:jc w:val="center"/>
      <w:textAlignment w:val="top"/>
    </w:pPr>
    <w:rPr>
      <w:rFonts w:ascii="Arial" w:hAnsi="Arial" w:cs="Arial"/>
    </w:rPr>
  </w:style>
  <w:style w:type="character" w:customStyle="1" w:styleId="Web0">
    <w:name w:val="內文 (Web) 字元"/>
    <w:basedOn w:val="a1"/>
    <w:link w:val="Web"/>
    <w:qFormat/>
    <w:rPr>
      <w:rFonts w:ascii="Arial Unicode MS" w:eastAsia="Arial Unicode MS" w:hAnsi="Arial Unicode MS" w:cs="Arial Unicode MS"/>
      <w:sz w:val="24"/>
      <w:szCs w:val="24"/>
    </w:rPr>
  </w:style>
  <w:style w:type="character" w:customStyle="1" w:styleId="ijecstitle0">
    <w:name w:val="ijecs_title 字元"/>
    <w:basedOn w:val="Web0"/>
    <w:link w:val="ijecstitle"/>
    <w:qFormat/>
    <w:rPr>
      <w:rFonts w:ascii="Arial" w:eastAsia="Arial Unicode MS" w:hAnsi="Arial" w:cs="Arial"/>
      <w:b/>
      <w:bCs/>
      <w:sz w:val="32"/>
      <w:szCs w:val="32"/>
    </w:rPr>
  </w:style>
  <w:style w:type="paragraph" w:customStyle="1" w:styleId="ijecsL1">
    <w:name w:val="ijecs_L1"/>
    <w:basedOn w:val="Web"/>
    <w:link w:val="ijecsL10"/>
    <w:qFormat/>
    <w:pPr>
      <w:snapToGrid w:val="0"/>
      <w:spacing w:beforeLines="100" w:before="360" w:beforeAutospacing="0" w:after="0" w:afterAutospacing="0"/>
      <w:jc w:val="center"/>
      <w:textAlignment w:val="top"/>
    </w:pPr>
    <w:rPr>
      <w:rFonts w:ascii="Arial" w:hAnsi="Arial" w:cs="Arial"/>
      <w:b/>
      <w:bCs/>
      <w:sz w:val="28"/>
      <w:szCs w:val="28"/>
    </w:rPr>
  </w:style>
  <w:style w:type="character" w:customStyle="1" w:styleId="ijecsauthor0">
    <w:name w:val="ijecs_author 字元"/>
    <w:basedOn w:val="Web0"/>
    <w:link w:val="ijecsauthor"/>
    <w:qFormat/>
    <w:rPr>
      <w:rFonts w:ascii="Arial" w:eastAsia="Arial Unicode MS" w:hAnsi="Arial" w:cs="Arial"/>
      <w:sz w:val="24"/>
      <w:szCs w:val="24"/>
    </w:rPr>
  </w:style>
  <w:style w:type="paragraph" w:customStyle="1" w:styleId="IJECSAbstract">
    <w:name w:val="IJECS_Abstract"/>
    <w:basedOn w:val="ijecsL1"/>
    <w:link w:val="IJECSAbstract0"/>
    <w:qFormat/>
    <w:pPr>
      <w:spacing w:afterLines="100" w:after="360"/>
    </w:pPr>
  </w:style>
  <w:style w:type="character" w:customStyle="1" w:styleId="ijecsL10">
    <w:name w:val="ijecs_L1 字元"/>
    <w:basedOn w:val="Web0"/>
    <w:link w:val="ijecsL1"/>
    <w:qFormat/>
    <w:rPr>
      <w:rFonts w:ascii="Arial" w:eastAsia="Arial Unicode MS" w:hAnsi="Arial" w:cs="Arial"/>
      <w:b/>
      <w:bCs/>
      <w:sz w:val="28"/>
      <w:szCs w:val="28"/>
    </w:rPr>
  </w:style>
  <w:style w:type="paragraph" w:customStyle="1" w:styleId="ijecstable">
    <w:name w:val="ijecs_table"/>
    <w:basedOn w:val="Web"/>
    <w:link w:val="ijecstable0"/>
    <w:qFormat/>
    <w:pPr>
      <w:shd w:val="clear" w:color="auto" w:fill="FFFFFF"/>
      <w:spacing w:beforeLines="100" w:before="360" w:beforeAutospacing="0" w:after="0" w:afterAutospacing="0"/>
      <w:jc w:val="center"/>
    </w:pPr>
    <w:rPr>
      <w:rFonts w:ascii="Times New Roman" w:eastAsia="新細明體" w:hAnsi="Times New Roman" w:cs="Times New Roman"/>
      <w:b/>
      <w:bCs/>
      <w:szCs w:val="20"/>
    </w:rPr>
  </w:style>
  <w:style w:type="character" w:customStyle="1" w:styleId="IJECSAbstract0">
    <w:name w:val="IJECS_Abstract 字元"/>
    <w:basedOn w:val="ijecsL10"/>
    <w:link w:val="IJECSAbstract"/>
    <w:qFormat/>
    <w:rPr>
      <w:rFonts w:ascii="Arial" w:eastAsia="Arial Unicode MS" w:hAnsi="Arial" w:cs="Arial"/>
      <w:b/>
      <w:bCs/>
      <w:sz w:val="28"/>
      <w:szCs w:val="28"/>
    </w:rPr>
  </w:style>
  <w:style w:type="character" w:customStyle="1" w:styleId="ijecstable0">
    <w:name w:val="ijecs_table 字元"/>
    <w:basedOn w:val="Web0"/>
    <w:link w:val="ijecstable"/>
    <w:qFormat/>
    <w:rPr>
      <w:rFonts w:ascii="Arial Unicode MS" w:eastAsia="Arial Unicode MS" w:hAnsi="Arial Unicode MS" w:cs="Arial Unicode MS"/>
      <w:b/>
      <w:bCs/>
      <w:sz w:val="24"/>
      <w:szCs w:val="24"/>
      <w:shd w:val="clear" w:color="auto" w:fill="FFFFFF"/>
    </w:rPr>
  </w:style>
  <w:style w:type="character" w:customStyle="1" w:styleId="a6">
    <w:name w:val="註解文字 字元"/>
    <w:basedOn w:val="a1"/>
    <w:link w:val="a5"/>
    <w:qFormat/>
    <w:rPr>
      <w:kern w:val="2"/>
      <w:sz w:val="24"/>
      <w:szCs w:val="24"/>
    </w:rPr>
  </w:style>
  <w:style w:type="character" w:customStyle="1" w:styleId="ad">
    <w:name w:val="註解主旨 字元"/>
    <w:basedOn w:val="a6"/>
    <w:link w:val="ac"/>
    <w:semiHidden/>
    <w:qFormat/>
    <w:rPr>
      <w:b/>
      <w:bCs/>
      <w:kern w:val="2"/>
      <w:sz w:val="24"/>
      <w:szCs w:val="24"/>
    </w:rPr>
  </w:style>
  <w:style w:type="character" w:customStyle="1" w:styleId="30">
    <w:name w:val="標題 3 字元"/>
    <w:basedOn w:val="a1"/>
    <w:link w:val="3"/>
    <w:qFormat/>
    <w:rPr>
      <w:rFonts w:asciiTheme="majorHAnsi" w:eastAsiaTheme="majorEastAsia" w:hAnsiTheme="majorHAnsi" w:cstheme="majorBidi"/>
      <w:b/>
      <w:bCs/>
      <w:kern w:val="2"/>
      <w:sz w:val="36"/>
      <w:szCs w:val="36"/>
    </w:rPr>
  </w:style>
  <w:style w:type="paragraph" w:customStyle="1" w:styleId="Default">
    <w:name w:val="Default"/>
    <w:qFormat/>
    <w:pPr>
      <w:widowControl w:val="0"/>
      <w:autoSpaceDE w:val="0"/>
      <w:autoSpaceDN w:val="0"/>
      <w:adjustRightInd w:val="0"/>
    </w:pPr>
    <w:rPr>
      <w:rFonts w:ascii="標楷體" w:hAnsi="標楷體" w:cs="標楷體"/>
      <w:color w:val="000000"/>
      <w:sz w:val="24"/>
      <w:szCs w:val="24"/>
      <w:lang w:eastAsia="zh-TW"/>
    </w:rPr>
  </w:style>
  <w:style w:type="character" w:styleId="af4">
    <w:name w:val="Unresolved Mention"/>
    <w:basedOn w:val="a1"/>
    <w:uiPriority w:val="99"/>
    <w:semiHidden/>
    <w:unhideWhenUsed/>
    <w:rsid w:val="00C65AD8"/>
    <w:rPr>
      <w:color w:val="605E5C"/>
      <w:shd w:val="clear" w:color="auto" w:fill="E1DFDD"/>
    </w:rPr>
  </w:style>
  <w:style w:type="paragraph" w:styleId="af5">
    <w:name w:val="List Paragraph"/>
    <w:basedOn w:val="a"/>
    <w:uiPriority w:val="99"/>
    <w:rsid w:val="00C65AD8"/>
    <w:pPr>
      <w:ind w:leftChars="200" w:left="480"/>
    </w:pPr>
  </w:style>
  <w:style w:type="paragraph" w:customStyle="1" w:styleId="EndNoteBibliography">
    <w:name w:val="EndNote Bibliography"/>
    <w:basedOn w:val="a"/>
    <w:link w:val="EndNoteBibliographyChar"/>
    <w:rsid w:val="003A795E"/>
    <w:pPr>
      <w:widowControl/>
      <w:jc w:val="center"/>
    </w:pPr>
    <w:rPr>
      <w:rFonts w:ascii="Calibri" w:eastAsia="Times New Roman" w:hAnsi="Calibri" w:cs="Calibri"/>
      <w:noProof/>
      <w:kern w:val="0"/>
      <w:sz w:val="22"/>
      <w:lang w:val="pl-PL" w:eastAsia="pl-PL"/>
    </w:rPr>
  </w:style>
  <w:style w:type="character" w:customStyle="1" w:styleId="EndNoteBibliographyChar">
    <w:name w:val="EndNote Bibliography Char"/>
    <w:basedOn w:val="a1"/>
    <w:link w:val="EndNoteBibliography"/>
    <w:rsid w:val="003A795E"/>
    <w:rPr>
      <w:rFonts w:ascii="Calibri" w:eastAsia="Times New Roman" w:hAnsi="Calibri" w:cs="Calibri"/>
      <w:noProof/>
      <w:sz w:val="22"/>
      <w:szCs w:val="24"/>
      <w:lang w:val="pl-PL" w:eastAsia="pl-PL"/>
    </w:rPr>
  </w:style>
  <w:style w:type="character" w:customStyle="1" w:styleId="ab">
    <w:name w:val="頁首 字元"/>
    <w:basedOn w:val="a1"/>
    <w:link w:val="aa"/>
    <w:uiPriority w:val="99"/>
    <w:rsid w:val="00557E22"/>
    <w:rPr>
      <w:kern w:val="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0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jhou@mail.ncyu.edu.tw"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hyuan17@gmail.com" TargetMode="External"/><Relationship Id="rId4" Type="http://schemas.openxmlformats.org/officeDocument/2006/relationships/settings" Target="settings.xml"/><Relationship Id="rId9" Type="http://schemas.openxmlformats.org/officeDocument/2006/relationships/hyperlink" Target="mailto:bx_80@hotmail.com"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A38FE64-03FE-4932-A47A-6362A2A1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6588</Words>
  <Characters>37553</Characters>
  <Application>Microsoft Office Word</Application>
  <DocSecurity>0</DocSecurity>
  <Lines>312</Lines>
  <Paragraphs>88</Paragraphs>
  <ScaleCrop>false</ScaleCrop>
  <Company/>
  <LinksUpToDate>false</LinksUpToDate>
  <CharactersWithSpaces>44053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Lin</dc:creator>
  <cp:lastModifiedBy>林宜風</cp:lastModifiedBy>
  <cp:revision>7</cp:revision>
  <cp:lastPrinted>2020-11-25T02:46:00Z</cp:lastPrinted>
  <dcterms:created xsi:type="dcterms:W3CDTF">2023-06-26T13:14:00Z</dcterms:created>
  <dcterms:modified xsi:type="dcterms:W3CDTF">2023-06-28T00:27:00Z</dcterms:modified>
</cp:coreProperties>
</file>